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17B0A" w14:textId="787F019A" w:rsidR="00716644" w:rsidRPr="00716644" w:rsidRDefault="00716644" w:rsidP="00716644">
      <w:pPr>
        <w:pStyle w:val="Default"/>
        <w:jc w:val="center"/>
        <w:rPr>
          <w:rFonts w:ascii="Verdana" w:hAnsi="Verdana"/>
          <w:b/>
          <w:bCs/>
        </w:rPr>
      </w:pPr>
      <w:bookmarkStart w:id="0" w:name="_GoBack"/>
      <w:bookmarkEnd w:id="0"/>
      <w:r w:rsidRPr="00716644">
        <w:rPr>
          <w:rFonts w:ascii="Verdana" w:hAnsi="Verdana"/>
          <w:b/>
          <w:bCs/>
          <w:noProof/>
          <w:lang w:val="en-GB" w:eastAsia="en-GB"/>
        </w:rPr>
        <w:drawing>
          <wp:inline distT="0" distB="0" distL="0" distR="0" wp14:anchorId="369D26AF" wp14:editId="6D5EB5CB">
            <wp:extent cx="3076575" cy="8647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2281" cy="902911"/>
                    </a:xfrm>
                    <a:prstGeom prst="rect">
                      <a:avLst/>
                    </a:prstGeom>
                  </pic:spPr>
                </pic:pic>
              </a:graphicData>
            </a:graphic>
          </wp:inline>
        </w:drawing>
      </w:r>
    </w:p>
    <w:p w14:paraId="0DD9DDEA" w14:textId="1FD10C73" w:rsidR="00716644" w:rsidRPr="00716644" w:rsidRDefault="00716644" w:rsidP="00716644">
      <w:pPr>
        <w:pStyle w:val="Default"/>
        <w:rPr>
          <w:rFonts w:ascii="Verdana" w:hAnsi="Verdana"/>
          <w:u w:val="single"/>
        </w:rPr>
      </w:pPr>
      <w:r w:rsidRPr="00716644">
        <w:rPr>
          <w:rFonts w:ascii="Verdana" w:hAnsi="Verdana"/>
          <w:noProof/>
          <w:u w:val="single"/>
          <w:lang w:val="en-GB" w:eastAsia="en-GB"/>
        </w:rPr>
        <mc:AlternateContent>
          <mc:Choice Requires="wps">
            <w:drawing>
              <wp:anchor distT="0" distB="0" distL="0" distR="0" simplePos="0" relativeHeight="251659264" behindDoc="0" locked="0" layoutInCell="1" allowOverlap="1" wp14:anchorId="06C50358" wp14:editId="69232118">
                <wp:simplePos x="0" y="0"/>
                <wp:positionH relativeFrom="margin">
                  <wp:posOffset>123825</wp:posOffset>
                </wp:positionH>
                <wp:positionV relativeFrom="paragraph">
                  <wp:posOffset>83820</wp:posOffset>
                </wp:positionV>
                <wp:extent cx="6172200" cy="533400"/>
                <wp:effectExtent l="0" t="0" r="19050" b="19050"/>
                <wp:wrapNone/>
                <wp:docPr id="6"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33400"/>
                        </a:xfrm>
                        <a:prstGeom prst="roundRect">
                          <a:avLst>
                            <a:gd name="adj" fmla="val 16667"/>
                          </a:avLst>
                        </a:prstGeom>
                        <a:solidFill>
                          <a:srgbClr val="FFFFFF"/>
                        </a:solidFill>
                        <a:ln w="9525">
                          <a:solidFill>
                            <a:srgbClr val="000000"/>
                          </a:solidFill>
                          <a:round/>
                          <a:headEnd/>
                          <a:tailEnd/>
                        </a:ln>
                      </wps:spPr>
                      <wps:txbx>
                        <w:txbxContent>
                          <w:p w14:paraId="07C3FDE6" w14:textId="4206852B" w:rsidR="00716644" w:rsidRDefault="00716644" w:rsidP="00716644">
                            <w:pPr>
                              <w:spacing w:after="0" w:line="240" w:lineRule="auto"/>
                              <w:rPr>
                                <w:rFonts w:ascii="Cambria" w:hAnsi="Cambria"/>
                                <w:b/>
                                <w:u w:val="single"/>
                              </w:rPr>
                            </w:pPr>
                            <w:r>
                              <w:rPr>
                                <w:rFonts w:ascii="Cambria" w:hAnsi="Cambria"/>
                                <w:b/>
                                <w:sz w:val="24"/>
                                <w:szCs w:val="24"/>
                              </w:rPr>
                              <w:t xml:space="preserve">Date:7/11/23                  MONTHLY TEST -03 (2023-24)                       </w:t>
                            </w:r>
                            <w:r>
                              <w:rPr>
                                <w:rFonts w:ascii="Cambria" w:hAnsi="Cambria"/>
                                <w:b/>
                              </w:rPr>
                              <w:t xml:space="preserve">Max marks: </w:t>
                            </w:r>
                            <w:r>
                              <w:rPr>
                                <w:rFonts w:hAnsi="Cambria"/>
                                <w:b/>
                              </w:rPr>
                              <w:t>20</w:t>
                            </w:r>
                          </w:p>
                          <w:p w14:paraId="04F0086C" w14:textId="63A05064" w:rsidR="00716644" w:rsidRPr="00075B8F" w:rsidRDefault="00716644" w:rsidP="00716644">
                            <w:pPr>
                              <w:spacing w:after="0" w:line="240" w:lineRule="auto"/>
                              <w:rPr>
                                <w:rFonts w:ascii="Cambria" w:hAnsi="Cambria"/>
                                <w:b/>
                                <w:u w:val="single"/>
                              </w:rPr>
                            </w:pPr>
                            <w:r w:rsidRPr="008C7F3D">
                              <w:rPr>
                                <w:rFonts w:ascii="Times New Roman" w:hAnsi="Times New Roman"/>
                                <w:b/>
                                <w:sz w:val="20"/>
                                <w:szCs w:val="20"/>
                              </w:rPr>
                              <w:t>GRADE</w:t>
                            </w:r>
                            <w:r w:rsidRPr="008C7F3D">
                              <w:rPr>
                                <w:rFonts w:ascii="Times New Roman" w:hAnsi="Times New Roman"/>
                                <w:b/>
                              </w:rPr>
                              <w:t xml:space="preserve">: </w:t>
                            </w:r>
                            <w:r>
                              <w:rPr>
                                <w:rFonts w:ascii="Times New Roman" w:hAnsi="Times New Roman"/>
                                <w:b/>
                              </w:rPr>
                              <w:t>XII B</w:t>
                            </w:r>
                            <w:r>
                              <w:rPr>
                                <w:rFonts w:ascii="Times New Roman" w:hAnsi="Times New Roman"/>
                                <w:b/>
                              </w:rPr>
                              <w:tab/>
                              <w:t xml:space="preserve">                     BUSINESS </w:t>
                            </w:r>
                            <w:r w:rsidR="00BD4DCD">
                              <w:rPr>
                                <w:rFonts w:ascii="Times New Roman" w:hAnsi="Times New Roman"/>
                                <w:b/>
                              </w:rPr>
                              <w:t xml:space="preserve">STUDIES </w:t>
                            </w:r>
                            <w:r w:rsidR="00BD4DCD" w:rsidRPr="00075B8F">
                              <w:rPr>
                                <w:rFonts w:ascii="Times New Roman" w:hAnsi="Times New Roman"/>
                                <w:b/>
                              </w:rPr>
                              <w:t>(</w:t>
                            </w:r>
                            <w:r>
                              <w:rPr>
                                <w:rFonts w:ascii="Verdana" w:hAnsi="Verdana"/>
                                <w:b/>
                                <w:sz w:val="24"/>
                                <w:szCs w:val="24"/>
                              </w:rPr>
                              <w:t>054</w:t>
                            </w:r>
                            <w:r w:rsidRPr="00075B8F">
                              <w:rPr>
                                <w:rFonts w:ascii="Verdana" w:hAnsi="Verdana"/>
                                <w:b/>
                                <w:sz w:val="24"/>
                                <w:szCs w:val="24"/>
                              </w:rPr>
                              <w:t>)</w:t>
                            </w:r>
                            <w:r w:rsidRPr="00075B8F">
                              <w:rPr>
                                <w:rFonts w:ascii="Times New Roman" w:hAnsi="Times New Roman"/>
                                <w:b/>
                              </w:rPr>
                              <w:t xml:space="preserve"> </w:t>
                            </w:r>
                            <w:r w:rsidRPr="00075B8F">
                              <w:rPr>
                                <w:rFonts w:ascii="Cambria" w:hAnsi="Cambria"/>
                                <w:b/>
                              </w:rPr>
                              <w:tab/>
                              <w:t xml:space="preserve">                             Time:  1 Hour</w:t>
                            </w:r>
                          </w:p>
                          <w:p w14:paraId="077FBCA1" w14:textId="77777777" w:rsidR="00716644" w:rsidRPr="00075B8F" w:rsidRDefault="00716644" w:rsidP="00716644">
                            <w:pPr>
                              <w:rPr>
                                <w:b/>
                              </w:rPr>
                            </w:pPr>
                          </w:p>
                          <w:p w14:paraId="4A74121A" w14:textId="77777777" w:rsidR="00716644" w:rsidRDefault="00716644" w:rsidP="00716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C50358" id="1027" o:spid="_x0000_s1026" style="position:absolute;margin-left:9.75pt;margin-top:6.6pt;width:486pt;height:42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">
                <v:textbox>
                  <w:txbxContent>
                    <w:p w14:paraId="07C3FDE6" w14:textId="4206852B" w:rsidR="00716644" w:rsidRDefault="00716644" w:rsidP="00716644">
                      <w:pPr>
                        <w:spacing w:after="0" w:line="240" w:lineRule="auto"/>
                        <w:rPr>
                          <w:rFonts w:ascii="Cambria" w:hAnsi="Cambria"/>
                          <w:b/>
                          <w:u w:val="single"/>
                        </w:rPr>
                      </w:pPr>
                      <w:r>
                        <w:rPr>
                          <w:rFonts w:ascii="Cambria" w:hAnsi="Cambria"/>
                          <w:b/>
                          <w:sz w:val="24"/>
                          <w:szCs w:val="24"/>
                        </w:rPr>
                        <w:t xml:space="preserve">Date:7/11/23                  MONTHLY TEST -03 (2023-24)                       </w:t>
                      </w:r>
                      <w:r>
                        <w:rPr>
                          <w:rFonts w:ascii="Cambria" w:hAnsi="Cambria"/>
                          <w:b/>
                        </w:rPr>
                        <w:t xml:space="preserve">Max marks: </w:t>
                      </w:r>
                      <w:r>
                        <w:rPr>
                          <w:rFonts w:hAnsi="Cambria"/>
                          <w:b/>
                        </w:rPr>
                        <w:t>20</w:t>
                      </w:r>
                    </w:p>
                    <w:p w14:paraId="04F0086C" w14:textId="63A05064" w:rsidR="00716644" w:rsidRPr="00075B8F" w:rsidRDefault="00716644" w:rsidP="00716644">
                      <w:pPr>
                        <w:spacing w:after="0" w:line="240" w:lineRule="auto"/>
                        <w:rPr>
                          <w:rFonts w:ascii="Cambria" w:hAnsi="Cambria"/>
                          <w:b/>
                          <w:u w:val="single"/>
                        </w:rPr>
                      </w:pPr>
                      <w:r w:rsidRPr="008C7F3D">
                        <w:rPr>
                          <w:rFonts w:ascii="Times New Roman" w:hAnsi="Times New Roman"/>
                          <w:b/>
                          <w:sz w:val="20"/>
                          <w:szCs w:val="20"/>
                        </w:rPr>
                        <w:t>GRADE</w:t>
                      </w:r>
                      <w:r w:rsidRPr="008C7F3D">
                        <w:rPr>
                          <w:rFonts w:ascii="Times New Roman" w:hAnsi="Times New Roman"/>
                          <w:b/>
                        </w:rPr>
                        <w:t xml:space="preserve">: </w:t>
                      </w:r>
                      <w:r>
                        <w:rPr>
                          <w:rFonts w:ascii="Times New Roman" w:hAnsi="Times New Roman"/>
                          <w:b/>
                        </w:rPr>
                        <w:t>XII B</w:t>
                      </w:r>
                      <w:r>
                        <w:rPr>
                          <w:rFonts w:ascii="Times New Roman" w:hAnsi="Times New Roman"/>
                          <w:b/>
                        </w:rPr>
                        <w:tab/>
                        <w:t xml:space="preserve">                     BUSINESS </w:t>
                      </w:r>
                      <w:r w:rsidR="00BD4DCD">
                        <w:rPr>
                          <w:rFonts w:ascii="Times New Roman" w:hAnsi="Times New Roman"/>
                          <w:b/>
                        </w:rPr>
                        <w:t xml:space="preserve">STUDIES </w:t>
                      </w:r>
                      <w:r w:rsidR="00BD4DCD" w:rsidRPr="00075B8F">
                        <w:rPr>
                          <w:rFonts w:ascii="Times New Roman" w:hAnsi="Times New Roman"/>
                          <w:b/>
                        </w:rPr>
                        <w:t>(</w:t>
                      </w:r>
                      <w:r>
                        <w:rPr>
                          <w:rFonts w:ascii="Verdana" w:hAnsi="Verdana"/>
                          <w:b/>
                          <w:sz w:val="24"/>
                          <w:szCs w:val="24"/>
                        </w:rPr>
                        <w:t>054</w:t>
                      </w:r>
                      <w:r w:rsidRPr="00075B8F">
                        <w:rPr>
                          <w:rFonts w:ascii="Verdana" w:hAnsi="Verdana"/>
                          <w:b/>
                          <w:sz w:val="24"/>
                          <w:szCs w:val="24"/>
                        </w:rPr>
                        <w:t>)</w:t>
                      </w:r>
                      <w:r w:rsidRPr="00075B8F">
                        <w:rPr>
                          <w:rFonts w:ascii="Times New Roman" w:hAnsi="Times New Roman"/>
                          <w:b/>
                        </w:rPr>
                        <w:t xml:space="preserve"> </w:t>
                      </w:r>
                      <w:r w:rsidRPr="00075B8F">
                        <w:rPr>
                          <w:rFonts w:ascii="Cambria" w:hAnsi="Cambria"/>
                          <w:b/>
                        </w:rPr>
                        <w:tab/>
                        <w:t xml:space="preserve">                             Time:  1 Hour</w:t>
                      </w:r>
                    </w:p>
                    <w:p w14:paraId="077FBCA1" w14:textId="77777777" w:rsidR="00716644" w:rsidRPr="00075B8F" w:rsidRDefault="00716644" w:rsidP="00716644">
                      <w:pPr>
                        <w:rPr>
                          <w:b/>
                        </w:rPr>
                      </w:pPr>
                    </w:p>
                    <w:p w14:paraId="4A74121A" w14:textId="77777777" w:rsidR="00716644" w:rsidRDefault="00716644" w:rsidP="00716644"/>
                  </w:txbxContent>
                </v:textbox>
                <w10:wrap anchorx="margin"/>
              </v:roundrect>
            </w:pict>
          </mc:Fallback>
        </mc:AlternateContent>
      </w:r>
      <w:r w:rsidRPr="00716644">
        <w:rPr>
          <w:rFonts w:ascii="Verdana" w:hAnsi="Verdana"/>
          <w:noProof/>
          <w:u w:val="single"/>
          <w:lang w:val="en-GB" w:eastAsia="en-GB"/>
        </w:rPr>
        <mc:AlternateContent>
          <mc:Choice Requires="wps">
            <w:drawing>
              <wp:anchor distT="0" distB="0" distL="0" distR="0" simplePos="0" relativeHeight="251660288" behindDoc="0" locked="0" layoutInCell="1" allowOverlap="1" wp14:anchorId="4EF4F85E" wp14:editId="2E9969D1">
                <wp:simplePos x="0" y="0"/>
                <wp:positionH relativeFrom="column">
                  <wp:posOffset>1323975</wp:posOffset>
                </wp:positionH>
                <wp:positionV relativeFrom="paragraph">
                  <wp:posOffset>83820</wp:posOffset>
                </wp:positionV>
                <wp:extent cx="0" cy="523875"/>
                <wp:effectExtent l="0" t="0" r="19050" b="28575"/>
                <wp:wrapNone/>
                <wp:docPr id="7"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203CF5" id="1028"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4.25pt,6.6pt" to="104.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" strokeweight=".5pt">
                <v:stroke joinstyle="miter"/>
              </v:line>
            </w:pict>
          </mc:Fallback>
        </mc:AlternateContent>
      </w:r>
      <w:r w:rsidRPr="00716644">
        <w:rPr>
          <w:rFonts w:ascii="Verdana" w:hAnsi="Verdana"/>
          <w:noProof/>
          <w:u w:val="single"/>
          <w:lang w:val="en-GB" w:eastAsia="en-GB"/>
        </w:rPr>
        <mc:AlternateContent>
          <mc:Choice Requires="wps">
            <w:drawing>
              <wp:anchor distT="0" distB="0" distL="0" distR="0" simplePos="0" relativeHeight="251661312" behindDoc="0" locked="0" layoutInCell="1" allowOverlap="1" wp14:anchorId="53CD7320" wp14:editId="6FEA4635">
                <wp:simplePos x="0" y="0"/>
                <wp:positionH relativeFrom="column">
                  <wp:posOffset>4581525</wp:posOffset>
                </wp:positionH>
                <wp:positionV relativeFrom="paragraph">
                  <wp:posOffset>93345</wp:posOffset>
                </wp:positionV>
                <wp:extent cx="0" cy="523875"/>
                <wp:effectExtent l="0" t="0" r="19050" b="28575"/>
                <wp:wrapNone/>
                <wp:docPr id="8"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1A99C2" id="1028"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60.75pt,7.35pt" to="360.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" strokeweight=".5pt">
                <v:stroke joinstyle="miter"/>
              </v:line>
            </w:pict>
          </mc:Fallback>
        </mc:AlternateContent>
      </w:r>
    </w:p>
    <w:p w14:paraId="7A232516" w14:textId="2FA3FAD5" w:rsidR="00716644" w:rsidRPr="00716644" w:rsidRDefault="00716644" w:rsidP="00716644">
      <w:pPr>
        <w:pStyle w:val="Default"/>
        <w:rPr>
          <w:rFonts w:ascii="Verdana" w:hAnsi="Verdana"/>
          <w:u w:val="single"/>
        </w:rPr>
      </w:pPr>
    </w:p>
    <w:p w14:paraId="3152ADFC" w14:textId="023A1267" w:rsidR="00716644" w:rsidRPr="00716644" w:rsidRDefault="00716644" w:rsidP="00716644">
      <w:pPr>
        <w:pStyle w:val="Default"/>
        <w:rPr>
          <w:rFonts w:ascii="Verdana" w:hAnsi="Verdana"/>
          <w:u w:val="single"/>
        </w:rPr>
      </w:pPr>
    </w:p>
    <w:p w14:paraId="4BE97317" w14:textId="77777777" w:rsidR="00716644" w:rsidRPr="00716644" w:rsidRDefault="00716644" w:rsidP="00716644">
      <w:pPr>
        <w:pStyle w:val="Default"/>
        <w:rPr>
          <w:rFonts w:ascii="Verdana" w:hAnsi="Verdana"/>
          <w:u w:val="single"/>
        </w:rPr>
      </w:pPr>
    </w:p>
    <w:p w14:paraId="55F10B53" w14:textId="77777777" w:rsidR="00716644" w:rsidRPr="00716644" w:rsidRDefault="00716644" w:rsidP="00716644">
      <w:pPr>
        <w:pStyle w:val="Default"/>
        <w:rPr>
          <w:rFonts w:ascii="Verdana" w:hAnsi="Verdana"/>
          <w:u w:val="single"/>
        </w:rPr>
      </w:pPr>
    </w:p>
    <w:p w14:paraId="1B4C646B" w14:textId="77777777" w:rsidR="00716644" w:rsidRPr="00716644" w:rsidRDefault="00716644" w:rsidP="00716644">
      <w:pPr>
        <w:pStyle w:val="Default"/>
        <w:rPr>
          <w:rFonts w:ascii="Verdana" w:hAnsi="Verdana"/>
          <w:b/>
          <w:bCs/>
          <w:u w:val="single"/>
        </w:rPr>
      </w:pPr>
    </w:p>
    <w:p w14:paraId="5CB51A9C" w14:textId="77777777" w:rsidR="00716644" w:rsidRPr="00716644" w:rsidRDefault="00716644" w:rsidP="00716644">
      <w:pPr>
        <w:pStyle w:val="Default"/>
        <w:rPr>
          <w:rFonts w:ascii="Verdana" w:hAnsi="Verdana"/>
          <w:u w:val="single"/>
        </w:rPr>
      </w:pPr>
      <w:r w:rsidRPr="00716644">
        <w:rPr>
          <w:rFonts w:ascii="Verdana" w:hAnsi="Verdana"/>
          <w:u w:val="single"/>
        </w:rPr>
        <w:t xml:space="preserve">General Instructions: </w:t>
      </w:r>
    </w:p>
    <w:p w14:paraId="2ACAC64A" w14:textId="253717B7" w:rsidR="00716644" w:rsidRPr="00716644" w:rsidRDefault="00716644" w:rsidP="00716644">
      <w:pPr>
        <w:pStyle w:val="Default"/>
        <w:numPr>
          <w:ilvl w:val="0"/>
          <w:numId w:val="7"/>
        </w:numPr>
        <w:rPr>
          <w:rFonts w:ascii="Verdana" w:hAnsi="Verdana"/>
        </w:rPr>
      </w:pPr>
      <w:r w:rsidRPr="00716644">
        <w:rPr>
          <w:rFonts w:ascii="Verdana" w:hAnsi="Verdana"/>
        </w:rPr>
        <w:t xml:space="preserve"> There are </w:t>
      </w:r>
      <w:r w:rsidR="00BD4DCD">
        <w:rPr>
          <w:rFonts w:ascii="Verdana" w:hAnsi="Verdana"/>
        </w:rPr>
        <w:t>8</w:t>
      </w:r>
      <w:r w:rsidRPr="00716644">
        <w:rPr>
          <w:rFonts w:ascii="Verdana" w:hAnsi="Verdana"/>
        </w:rPr>
        <w:t xml:space="preserve"> questions in the question paper.  All questions are compulsory.</w:t>
      </w:r>
    </w:p>
    <w:p w14:paraId="4025C2C6" w14:textId="77777777" w:rsidR="00716644" w:rsidRPr="00716644" w:rsidRDefault="00716644" w:rsidP="00716644">
      <w:pPr>
        <w:pStyle w:val="Default"/>
        <w:ind w:left="720"/>
        <w:rPr>
          <w:rFonts w:ascii="Verdana" w:hAnsi="Verdana"/>
        </w:rPr>
      </w:pPr>
    </w:p>
    <w:tbl>
      <w:tblPr>
        <w:tblStyle w:val="TableGrid"/>
        <w:tblW w:w="10060" w:type="dxa"/>
        <w:tblLayout w:type="fixed"/>
        <w:tblLook w:val="04A0" w:firstRow="1" w:lastRow="0" w:firstColumn="1" w:lastColumn="0" w:noHBand="0" w:noVBand="1"/>
      </w:tblPr>
      <w:tblGrid>
        <w:gridCol w:w="645"/>
        <w:gridCol w:w="8422"/>
        <w:gridCol w:w="993"/>
      </w:tblGrid>
      <w:tr w:rsidR="00716644" w:rsidRPr="00716644" w14:paraId="015D1EB4" w14:textId="77777777" w:rsidTr="000E380E">
        <w:tc>
          <w:tcPr>
            <w:tcW w:w="645" w:type="dxa"/>
          </w:tcPr>
          <w:p w14:paraId="03AE011F" w14:textId="77777777" w:rsidR="00716644" w:rsidRPr="00716644" w:rsidRDefault="00716644" w:rsidP="00172B50">
            <w:pPr>
              <w:pStyle w:val="Default"/>
              <w:rPr>
                <w:rFonts w:ascii="Verdana" w:hAnsi="Verdana"/>
              </w:rPr>
            </w:pPr>
            <w:r w:rsidRPr="00716644">
              <w:rPr>
                <w:rFonts w:ascii="Verdana" w:hAnsi="Verdana"/>
              </w:rPr>
              <w:t xml:space="preserve">Qn. </w:t>
            </w:r>
          </w:p>
          <w:p w14:paraId="456DB7E9" w14:textId="77777777" w:rsidR="00716644" w:rsidRPr="00716644" w:rsidRDefault="00716644" w:rsidP="00172B50">
            <w:pPr>
              <w:pStyle w:val="Default"/>
              <w:rPr>
                <w:rFonts w:ascii="Verdana" w:hAnsi="Verdana"/>
              </w:rPr>
            </w:pPr>
            <w:r w:rsidRPr="00716644">
              <w:rPr>
                <w:rFonts w:ascii="Verdana" w:hAnsi="Verdana"/>
              </w:rPr>
              <w:t>No</w:t>
            </w:r>
          </w:p>
        </w:tc>
        <w:tc>
          <w:tcPr>
            <w:tcW w:w="8422" w:type="dxa"/>
          </w:tcPr>
          <w:p w14:paraId="1D354196" w14:textId="77777777" w:rsidR="00716644" w:rsidRPr="00716644" w:rsidRDefault="00716644" w:rsidP="00172B50">
            <w:pPr>
              <w:pStyle w:val="Default"/>
              <w:jc w:val="center"/>
              <w:rPr>
                <w:rFonts w:ascii="Verdana" w:hAnsi="Verdana"/>
              </w:rPr>
            </w:pPr>
          </w:p>
        </w:tc>
        <w:tc>
          <w:tcPr>
            <w:tcW w:w="993" w:type="dxa"/>
          </w:tcPr>
          <w:p w14:paraId="1F21C61A" w14:textId="77777777" w:rsidR="00716644" w:rsidRPr="00716644" w:rsidRDefault="00716644" w:rsidP="00172B50">
            <w:pPr>
              <w:pStyle w:val="Default"/>
              <w:rPr>
                <w:rFonts w:ascii="Verdana" w:hAnsi="Verdana"/>
              </w:rPr>
            </w:pPr>
            <w:r w:rsidRPr="00716644">
              <w:rPr>
                <w:rFonts w:ascii="Verdana" w:hAnsi="Verdana"/>
              </w:rPr>
              <w:t xml:space="preserve">Marks </w:t>
            </w:r>
          </w:p>
          <w:p w14:paraId="6DB9862B" w14:textId="18AEB955" w:rsidR="00716644" w:rsidRPr="00716644" w:rsidRDefault="00716644" w:rsidP="00172B50">
            <w:pPr>
              <w:pStyle w:val="Default"/>
              <w:rPr>
                <w:rFonts w:ascii="Verdana" w:hAnsi="Verdana"/>
              </w:rPr>
            </w:pPr>
          </w:p>
        </w:tc>
      </w:tr>
      <w:tr w:rsidR="00716644" w:rsidRPr="00716644" w14:paraId="082A02A4" w14:textId="77777777" w:rsidTr="000E380E">
        <w:trPr>
          <w:trHeight w:hRule="exact" w:val="3782"/>
        </w:trPr>
        <w:tc>
          <w:tcPr>
            <w:tcW w:w="645" w:type="dxa"/>
          </w:tcPr>
          <w:p w14:paraId="6C6F9543" w14:textId="77777777" w:rsidR="00716644" w:rsidRPr="00716644" w:rsidRDefault="00716644" w:rsidP="00172B50">
            <w:pPr>
              <w:pStyle w:val="Default"/>
              <w:rPr>
                <w:rFonts w:ascii="Verdana" w:hAnsi="Verdana"/>
              </w:rPr>
            </w:pPr>
            <w:r w:rsidRPr="00716644">
              <w:rPr>
                <w:rFonts w:ascii="Verdana" w:hAnsi="Verdana"/>
              </w:rPr>
              <w:t>1</w:t>
            </w:r>
          </w:p>
        </w:tc>
        <w:tc>
          <w:tcPr>
            <w:tcW w:w="8422" w:type="dxa"/>
          </w:tcPr>
          <w:p w14:paraId="0EEAF825" w14:textId="289791A0" w:rsidR="00716644" w:rsidRDefault="00716644" w:rsidP="00184677">
            <w:pPr>
              <w:pStyle w:val="Default"/>
              <w:jc w:val="both"/>
              <w:rPr>
                <w:rFonts w:ascii="Verdana" w:hAnsi="Verdana"/>
              </w:rPr>
            </w:pPr>
            <w:r>
              <w:rPr>
                <w:rFonts w:ascii="Verdana" w:hAnsi="Verdana"/>
              </w:rPr>
              <w:t xml:space="preserve">“Healthy Foods Ltd” has been earning handsome profits for the last many years consecutively. The company has to decide about the dividend to be declared this year. The company has enough good will in the </w:t>
            </w:r>
            <w:r w:rsidR="00184677">
              <w:rPr>
                <w:rFonts w:ascii="Verdana" w:hAnsi="Verdana"/>
              </w:rPr>
              <w:t xml:space="preserve">capital market. As such, it is not at all difficult for it to arrange capital from the market. Keeping in view all these factors, the company decided to increase last year’s dividend by 15 percent. </w:t>
            </w:r>
          </w:p>
          <w:p w14:paraId="54226BB4" w14:textId="77777777" w:rsidR="00184677" w:rsidRDefault="00184677" w:rsidP="00184677">
            <w:pPr>
              <w:pStyle w:val="Default"/>
              <w:jc w:val="both"/>
              <w:rPr>
                <w:rFonts w:ascii="Verdana" w:hAnsi="Verdana"/>
              </w:rPr>
            </w:pPr>
            <w:r>
              <w:rPr>
                <w:rFonts w:ascii="Verdana" w:hAnsi="Verdana"/>
              </w:rPr>
              <w:t>Which component affecting dividend decision has been highlighted in the above paragraph</w:t>
            </w:r>
          </w:p>
          <w:p w14:paraId="3793B001" w14:textId="77777777" w:rsidR="00184677" w:rsidRDefault="00184677" w:rsidP="00184677">
            <w:pPr>
              <w:pStyle w:val="Default"/>
              <w:jc w:val="both"/>
              <w:rPr>
                <w:rFonts w:ascii="Verdana" w:hAnsi="Verdana"/>
              </w:rPr>
            </w:pPr>
          </w:p>
          <w:p w14:paraId="228E8BAE" w14:textId="77777777" w:rsidR="00184677" w:rsidRDefault="00184677" w:rsidP="00184677">
            <w:pPr>
              <w:pStyle w:val="Default"/>
              <w:jc w:val="both"/>
              <w:rPr>
                <w:rFonts w:ascii="Verdana" w:hAnsi="Verdana"/>
              </w:rPr>
            </w:pPr>
            <w:r>
              <w:rPr>
                <w:rFonts w:ascii="Verdana" w:hAnsi="Verdana"/>
              </w:rPr>
              <w:t>a. Cash flow position                           b. Taxation policy</w:t>
            </w:r>
          </w:p>
          <w:p w14:paraId="6A1690D5" w14:textId="7B400AAB" w:rsidR="00184677" w:rsidRPr="00716644" w:rsidRDefault="00184677" w:rsidP="00184677">
            <w:pPr>
              <w:pStyle w:val="Default"/>
              <w:jc w:val="both"/>
              <w:rPr>
                <w:rFonts w:ascii="Verdana" w:hAnsi="Verdana"/>
              </w:rPr>
            </w:pPr>
            <w:r>
              <w:rPr>
                <w:rFonts w:ascii="Verdana" w:hAnsi="Verdana"/>
              </w:rPr>
              <w:t>c. Access to capital market                  d. Growth opportunity</w:t>
            </w:r>
          </w:p>
        </w:tc>
        <w:tc>
          <w:tcPr>
            <w:tcW w:w="993" w:type="dxa"/>
          </w:tcPr>
          <w:p w14:paraId="7EBF338F" w14:textId="77777777" w:rsidR="00716644" w:rsidRPr="00716644" w:rsidRDefault="00716644" w:rsidP="00172B50">
            <w:pPr>
              <w:pStyle w:val="Default"/>
              <w:rPr>
                <w:rFonts w:ascii="Verdana" w:hAnsi="Verdana"/>
              </w:rPr>
            </w:pPr>
            <w:r w:rsidRPr="00716644">
              <w:rPr>
                <w:rFonts w:ascii="Verdana" w:hAnsi="Verdana"/>
              </w:rPr>
              <w:t>1</w:t>
            </w:r>
          </w:p>
        </w:tc>
      </w:tr>
      <w:tr w:rsidR="00716644" w:rsidRPr="00716644" w14:paraId="0FEEF920" w14:textId="77777777" w:rsidTr="00BD4DCD">
        <w:trPr>
          <w:trHeight w:hRule="exact" w:val="5820"/>
        </w:trPr>
        <w:tc>
          <w:tcPr>
            <w:tcW w:w="645" w:type="dxa"/>
          </w:tcPr>
          <w:p w14:paraId="4EB413A3" w14:textId="77777777" w:rsidR="00716644" w:rsidRPr="00716644" w:rsidRDefault="00716644" w:rsidP="00172B50">
            <w:pPr>
              <w:pStyle w:val="Default"/>
              <w:rPr>
                <w:rFonts w:ascii="Verdana" w:hAnsi="Verdana"/>
              </w:rPr>
            </w:pPr>
            <w:r w:rsidRPr="00716644">
              <w:rPr>
                <w:rFonts w:ascii="Verdana" w:hAnsi="Verdana"/>
              </w:rPr>
              <w:t>2</w:t>
            </w:r>
          </w:p>
        </w:tc>
        <w:tc>
          <w:tcPr>
            <w:tcW w:w="8422" w:type="dxa"/>
          </w:tcPr>
          <w:p w14:paraId="13205CF0" w14:textId="77777777" w:rsidR="00716644" w:rsidRDefault="00184677" w:rsidP="00184677">
            <w:pPr>
              <w:pStyle w:val="Default"/>
              <w:rPr>
                <w:rFonts w:ascii="Verdana" w:hAnsi="Verdana"/>
              </w:rPr>
            </w:pPr>
            <w:r>
              <w:rPr>
                <w:rFonts w:ascii="Verdana" w:hAnsi="Verdana"/>
              </w:rPr>
              <w:t>Sonia is a student of class 12 Commerce. One day she has given a presentation in her class on the topic ‘Determinants of capital structure’. She has presented the presentation in the following manner.</w:t>
            </w:r>
          </w:p>
          <w:p w14:paraId="08F1C3A9" w14:textId="77777777" w:rsidR="00184677" w:rsidRDefault="005A1DA9" w:rsidP="00184677">
            <w:pPr>
              <w:pStyle w:val="Default"/>
              <w:rPr>
                <w:rFonts w:ascii="Verdana" w:hAnsi="Verdana"/>
              </w:rPr>
            </w:pPr>
            <w:r>
              <w:rPr>
                <w:rFonts w:ascii="Verdana" w:hAnsi="Verdana"/>
              </w:rPr>
              <w:t xml:space="preserve">Every public issue of securities is supposed to follow the SEBI guidelines. Raising funds from banks and other financial institutions require fulfillment of other norms. The relative case with which norms can be met may have a bearing upon the choice of source of finance. </w:t>
            </w:r>
          </w:p>
          <w:p w14:paraId="09D1738B" w14:textId="77777777" w:rsidR="005A1DA9" w:rsidRDefault="005A1DA9" w:rsidP="00184677">
            <w:pPr>
              <w:pStyle w:val="Default"/>
              <w:rPr>
                <w:rFonts w:ascii="Verdana" w:hAnsi="Verdana"/>
              </w:rPr>
            </w:pPr>
            <w:r>
              <w:rPr>
                <w:rFonts w:ascii="Verdana" w:hAnsi="Verdana"/>
              </w:rPr>
              <w:t>Identify the factor affecting the choice of capital structure mentioned above</w:t>
            </w:r>
          </w:p>
          <w:p w14:paraId="50475819" w14:textId="650F939A" w:rsidR="00BD4DCD" w:rsidRDefault="00BD4DCD" w:rsidP="00184677">
            <w:pPr>
              <w:pStyle w:val="Default"/>
              <w:rPr>
                <w:rFonts w:ascii="Verdana" w:hAnsi="Verdana"/>
              </w:rPr>
            </w:pPr>
            <w:r>
              <w:rPr>
                <w:rFonts w:ascii="Verdana" w:hAnsi="Verdana"/>
              </w:rPr>
              <w:t>a. Control                                      b. Regulatory framework</w:t>
            </w:r>
          </w:p>
          <w:p w14:paraId="0CEF93B3" w14:textId="2259A309" w:rsidR="00BD4DCD" w:rsidRDefault="00BD4DCD" w:rsidP="00184677">
            <w:pPr>
              <w:pStyle w:val="Default"/>
              <w:rPr>
                <w:rFonts w:ascii="Verdana" w:hAnsi="Verdana"/>
              </w:rPr>
            </w:pPr>
            <w:r>
              <w:rPr>
                <w:rFonts w:ascii="Verdana" w:hAnsi="Verdana"/>
              </w:rPr>
              <w:t>c. Stock market condition                d. Flexibility</w:t>
            </w:r>
          </w:p>
          <w:p w14:paraId="1297E351" w14:textId="77777777" w:rsidR="005A1DA9" w:rsidRDefault="005A1DA9" w:rsidP="00184677">
            <w:pPr>
              <w:pStyle w:val="Default"/>
              <w:rPr>
                <w:rFonts w:ascii="Verdana" w:hAnsi="Verdana"/>
              </w:rPr>
            </w:pPr>
          </w:p>
          <w:p w14:paraId="3ECB2652" w14:textId="77777777" w:rsidR="003F5F62" w:rsidRPr="003F5F62" w:rsidRDefault="003F5F62" w:rsidP="003F5F62"/>
          <w:p w14:paraId="4E473ED8" w14:textId="77777777" w:rsidR="003F5F62" w:rsidRPr="003F5F62" w:rsidRDefault="003F5F62" w:rsidP="003F5F62"/>
          <w:p w14:paraId="034EFA12" w14:textId="77777777" w:rsidR="003F5F62" w:rsidRPr="003F5F62" w:rsidRDefault="003F5F62" w:rsidP="003F5F62"/>
          <w:p w14:paraId="2712DAFB" w14:textId="77777777" w:rsidR="003F5F62" w:rsidRPr="003F5F62" w:rsidRDefault="003F5F62" w:rsidP="003F5F62"/>
          <w:p w14:paraId="37C34CC7" w14:textId="77777777" w:rsidR="003F5F62" w:rsidRDefault="003F5F62" w:rsidP="003F5F62">
            <w:pPr>
              <w:rPr>
                <w:rFonts w:ascii="Verdana" w:hAnsi="Verdana" w:cs="Arial"/>
                <w:color w:val="000000"/>
                <w:sz w:val="24"/>
                <w:szCs w:val="24"/>
              </w:rPr>
            </w:pPr>
          </w:p>
          <w:p w14:paraId="7724A93C" w14:textId="77777777" w:rsidR="003F5F62" w:rsidRPr="003F5F62" w:rsidRDefault="003F5F62" w:rsidP="003F5F62"/>
          <w:p w14:paraId="666BE9DA" w14:textId="77777777" w:rsidR="003F5F62" w:rsidRDefault="003F5F62" w:rsidP="003F5F62">
            <w:pPr>
              <w:rPr>
                <w:rFonts w:ascii="Verdana" w:hAnsi="Verdana" w:cs="Arial"/>
                <w:color w:val="000000"/>
                <w:sz w:val="24"/>
                <w:szCs w:val="24"/>
              </w:rPr>
            </w:pPr>
          </w:p>
          <w:p w14:paraId="32495083" w14:textId="54F743BC" w:rsidR="003F5F62" w:rsidRPr="003F5F62" w:rsidRDefault="003F5F62" w:rsidP="003F5F62">
            <w:pPr>
              <w:tabs>
                <w:tab w:val="left" w:pos="1545"/>
              </w:tabs>
            </w:pPr>
            <w:r>
              <w:tab/>
            </w:r>
          </w:p>
        </w:tc>
        <w:tc>
          <w:tcPr>
            <w:tcW w:w="993" w:type="dxa"/>
          </w:tcPr>
          <w:p w14:paraId="41A271A7" w14:textId="77777777" w:rsidR="00716644" w:rsidRPr="00716644" w:rsidRDefault="00716644" w:rsidP="00172B50">
            <w:pPr>
              <w:pStyle w:val="Default"/>
              <w:rPr>
                <w:rFonts w:ascii="Verdana" w:hAnsi="Verdana"/>
              </w:rPr>
            </w:pPr>
            <w:r w:rsidRPr="00716644">
              <w:rPr>
                <w:rFonts w:ascii="Verdana" w:hAnsi="Verdana"/>
              </w:rPr>
              <w:t>1</w:t>
            </w:r>
          </w:p>
        </w:tc>
      </w:tr>
      <w:tr w:rsidR="008B6CD4" w:rsidRPr="00716644" w14:paraId="605BFF1B" w14:textId="77777777" w:rsidTr="000E380E">
        <w:trPr>
          <w:trHeight w:hRule="exact" w:val="2986"/>
        </w:trPr>
        <w:tc>
          <w:tcPr>
            <w:tcW w:w="645" w:type="dxa"/>
          </w:tcPr>
          <w:p w14:paraId="5DD7F1DA" w14:textId="77777777" w:rsidR="008B6CD4" w:rsidRPr="00716644" w:rsidRDefault="008B6CD4" w:rsidP="00172B50">
            <w:pPr>
              <w:pStyle w:val="Default"/>
              <w:rPr>
                <w:rFonts w:ascii="Verdana" w:hAnsi="Verdana"/>
              </w:rPr>
            </w:pPr>
            <w:r w:rsidRPr="00716644">
              <w:rPr>
                <w:rFonts w:ascii="Verdana" w:hAnsi="Verdana"/>
              </w:rPr>
              <w:lastRenderedPageBreak/>
              <w:t>3</w:t>
            </w:r>
          </w:p>
        </w:tc>
        <w:tc>
          <w:tcPr>
            <w:tcW w:w="8422" w:type="dxa"/>
          </w:tcPr>
          <w:p w14:paraId="5804AE89" w14:textId="554B0759" w:rsidR="008B6CD4" w:rsidRDefault="008A0DDA" w:rsidP="00BD4DCD">
            <w:pPr>
              <w:pStyle w:val="Default"/>
              <w:jc w:val="both"/>
              <w:rPr>
                <w:rFonts w:ascii="Verdana" w:hAnsi="Verdana"/>
              </w:rPr>
            </w:pPr>
            <w:r w:rsidRPr="008A0DDA">
              <w:rPr>
                <w:rFonts w:ascii="Verdana" w:hAnsi="Verdana"/>
              </w:rPr>
              <w:t xml:space="preserve">ABC Ltd. issued prospectus for the subscription of its shares for 500 crores in 2008. The issue was oversubscribed by 20 times. The company issued shares to all the applicants on pro- rata basis. Later SEBI inspected the prospectus and found some misleading statement about the management of the company in it. SEBI imposed a penalty of </w:t>
            </w:r>
            <w:r w:rsidR="000E380E">
              <w:rPr>
                <w:rFonts w:ascii="Verdana" w:hAnsi="Verdana"/>
              </w:rPr>
              <w:t xml:space="preserve">Rs. </w:t>
            </w:r>
            <w:r w:rsidRPr="008A0DDA">
              <w:rPr>
                <w:rFonts w:ascii="Verdana" w:hAnsi="Verdana"/>
              </w:rPr>
              <w:t>5 crores and banned its three executive directors for dealing in Securities Market for three years</w:t>
            </w:r>
            <w:r w:rsidR="000E380E">
              <w:rPr>
                <w:rFonts w:ascii="Verdana" w:hAnsi="Verdana"/>
              </w:rPr>
              <w:t xml:space="preserve">. </w:t>
            </w:r>
          </w:p>
          <w:p w14:paraId="6F98CCD0" w14:textId="4049EB38" w:rsidR="000E380E" w:rsidRDefault="000E380E" w:rsidP="00BD4DCD">
            <w:pPr>
              <w:pStyle w:val="Default"/>
              <w:jc w:val="both"/>
              <w:rPr>
                <w:rFonts w:ascii="Verdana" w:hAnsi="Verdana"/>
              </w:rPr>
            </w:pPr>
            <w:r>
              <w:rPr>
                <w:rFonts w:ascii="Verdana" w:hAnsi="Verdana"/>
              </w:rPr>
              <w:t>Identify the function performed by SEBI in the above situation</w:t>
            </w:r>
          </w:p>
          <w:p w14:paraId="7C879A30" w14:textId="468745FA" w:rsidR="000E380E" w:rsidRDefault="000E380E" w:rsidP="00BD4DCD">
            <w:pPr>
              <w:pStyle w:val="Default"/>
              <w:jc w:val="both"/>
              <w:rPr>
                <w:rFonts w:ascii="Verdana" w:hAnsi="Verdana"/>
              </w:rPr>
            </w:pPr>
            <w:r>
              <w:rPr>
                <w:rFonts w:ascii="Verdana" w:hAnsi="Verdana"/>
              </w:rPr>
              <w:t>a. Regulatory function                        b. Developmental function</w:t>
            </w:r>
          </w:p>
          <w:p w14:paraId="2C5C8E9D" w14:textId="0575EE26" w:rsidR="000E380E" w:rsidRDefault="000E380E" w:rsidP="00BD4DCD">
            <w:pPr>
              <w:pStyle w:val="Default"/>
              <w:jc w:val="both"/>
              <w:rPr>
                <w:rFonts w:ascii="Verdana" w:hAnsi="Verdana"/>
              </w:rPr>
            </w:pPr>
            <w:r>
              <w:rPr>
                <w:rFonts w:ascii="Verdana" w:hAnsi="Verdana"/>
              </w:rPr>
              <w:t>b. Protective function                         d. None of the above</w:t>
            </w:r>
          </w:p>
          <w:p w14:paraId="70508C57" w14:textId="77777777" w:rsidR="008A0DDA" w:rsidRPr="00E07781" w:rsidRDefault="008A0DDA" w:rsidP="002652FF">
            <w:pPr>
              <w:pStyle w:val="Default"/>
              <w:rPr>
                <w:rFonts w:ascii="Verdana" w:hAnsi="Verdana"/>
              </w:rPr>
            </w:pPr>
          </w:p>
          <w:p w14:paraId="1C24F5D9" w14:textId="77777777" w:rsidR="008B6CD4" w:rsidRPr="00716644" w:rsidRDefault="008B6CD4" w:rsidP="00172B50">
            <w:pPr>
              <w:pStyle w:val="Default"/>
              <w:rPr>
                <w:rFonts w:ascii="Verdana" w:hAnsi="Verdana"/>
              </w:rPr>
            </w:pPr>
          </w:p>
        </w:tc>
        <w:tc>
          <w:tcPr>
            <w:tcW w:w="993" w:type="dxa"/>
          </w:tcPr>
          <w:p w14:paraId="50F84AD7" w14:textId="77777777" w:rsidR="008B6CD4" w:rsidRPr="00716644" w:rsidRDefault="008B6CD4" w:rsidP="00172B50">
            <w:pPr>
              <w:pStyle w:val="Default"/>
              <w:rPr>
                <w:rFonts w:ascii="Verdana" w:hAnsi="Verdana"/>
              </w:rPr>
            </w:pPr>
            <w:r w:rsidRPr="00716644">
              <w:rPr>
                <w:rFonts w:ascii="Verdana" w:hAnsi="Verdana"/>
              </w:rPr>
              <w:t>1</w:t>
            </w:r>
          </w:p>
        </w:tc>
      </w:tr>
      <w:tr w:rsidR="008B6CD4" w:rsidRPr="00716644" w14:paraId="140A930B" w14:textId="77777777" w:rsidTr="000E380E">
        <w:trPr>
          <w:trHeight w:hRule="exact" w:val="4121"/>
        </w:trPr>
        <w:tc>
          <w:tcPr>
            <w:tcW w:w="645" w:type="dxa"/>
          </w:tcPr>
          <w:p w14:paraId="2CBAC4EB" w14:textId="64D3995D" w:rsidR="008B6CD4" w:rsidRPr="00716644" w:rsidRDefault="000E380E" w:rsidP="00172B50">
            <w:pPr>
              <w:pStyle w:val="Default"/>
              <w:rPr>
                <w:rFonts w:ascii="Verdana" w:hAnsi="Verdana"/>
              </w:rPr>
            </w:pPr>
            <w:r>
              <w:rPr>
                <w:rFonts w:ascii="Verdana" w:hAnsi="Verdana"/>
              </w:rPr>
              <w:t xml:space="preserve">4. </w:t>
            </w:r>
          </w:p>
          <w:p w14:paraId="142139D3" w14:textId="77777777" w:rsidR="008B6CD4" w:rsidRPr="00716644" w:rsidRDefault="008B6CD4" w:rsidP="00172B50">
            <w:pPr>
              <w:rPr>
                <w:rFonts w:ascii="Verdana" w:hAnsi="Verdana"/>
                <w:sz w:val="24"/>
                <w:szCs w:val="24"/>
              </w:rPr>
            </w:pPr>
          </w:p>
          <w:p w14:paraId="59B40DF2" w14:textId="77777777" w:rsidR="008B6CD4" w:rsidRPr="00716644" w:rsidRDefault="008B6CD4" w:rsidP="00172B50">
            <w:pPr>
              <w:rPr>
                <w:rFonts w:ascii="Verdana" w:hAnsi="Verdana" w:cs="Arial"/>
                <w:color w:val="000000"/>
                <w:sz w:val="24"/>
                <w:szCs w:val="24"/>
              </w:rPr>
            </w:pPr>
          </w:p>
          <w:p w14:paraId="6B87E2E4" w14:textId="77777777" w:rsidR="008B6CD4" w:rsidRPr="00716644" w:rsidRDefault="008B6CD4" w:rsidP="00172B50">
            <w:pPr>
              <w:rPr>
                <w:rFonts w:ascii="Verdana" w:hAnsi="Verdana"/>
                <w:sz w:val="24"/>
                <w:szCs w:val="24"/>
              </w:rPr>
            </w:pPr>
          </w:p>
        </w:tc>
        <w:tc>
          <w:tcPr>
            <w:tcW w:w="8422" w:type="dxa"/>
          </w:tcPr>
          <w:p w14:paraId="11F0D1F7" w14:textId="2F7934CC" w:rsidR="00043AF9" w:rsidRPr="00043AF9" w:rsidRDefault="00043AF9" w:rsidP="00BD4DCD">
            <w:pPr>
              <w:pStyle w:val="Default"/>
              <w:jc w:val="both"/>
              <w:rPr>
                <w:rFonts w:ascii="Verdana" w:hAnsi="Verdana"/>
              </w:rPr>
            </w:pPr>
            <w:r w:rsidRPr="00043AF9">
              <w:rPr>
                <w:rFonts w:ascii="Verdana" w:hAnsi="Verdana"/>
              </w:rPr>
              <w:t xml:space="preserve">Keya Ltd. is a large </w:t>
            </w:r>
            <w:r w:rsidR="000E380E" w:rsidRPr="00043AF9">
              <w:rPr>
                <w:rFonts w:ascii="Verdana" w:hAnsi="Verdana"/>
              </w:rPr>
              <w:t>Organisation</w:t>
            </w:r>
            <w:r w:rsidRPr="00043AF9">
              <w:rPr>
                <w:rFonts w:ascii="Verdana" w:hAnsi="Verdana"/>
              </w:rPr>
              <w:t xml:space="preserve"> manufacturing a popular brand of desi ghee and supplying it to various states of India. They manufacture 10,000 </w:t>
            </w:r>
            <w:r w:rsidR="000E380E" w:rsidRPr="00043AF9">
              <w:rPr>
                <w:rFonts w:ascii="Verdana" w:hAnsi="Verdana"/>
              </w:rPr>
              <w:t>liters</w:t>
            </w:r>
            <w:r w:rsidRPr="00043AF9">
              <w:rPr>
                <w:rFonts w:ascii="Verdana" w:hAnsi="Verdana"/>
              </w:rPr>
              <w:t xml:space="preserve"> of desi ghee every day and pack in cartons of 250 ml, 500 ml and </w:t>
            </w:r>
            <w:r w:rsidR="000E380E" w:rsidRPr="00043AF9">
              <w:rPr>
                <w:rFonts w:ascii="Verdana" w:hAnsi="Verdana"/>
              </w:rPr>
              <w:t>1-liter</w:t>
            </w:r>
            <w:r w:rsidRPr="00043AF9">
              <w:rPr>
                <w:rFonts w:ascii="Verdana" w:hAnsi="Verdana"/>
              </w:rPr>
              <w:t xml:space="preserve"> sizes. The production manager ensures that one out of</w:t>
            </w:r>
            <w:r w:rsidR="000E380E">
              <w:rPr>
                <w:rFonts w:ascii="Verdana" w:hAnsi="Verdana"/>
              </w:rPr>
              <w:t xml:space="preserve"> </w:t>
            </w:r>
            <w:r w:rsidRPr="00043AF9">
              <w:rPr>
                <w:rFonts w:ascii="Verdana" w:hAnsi="Verdana"/>
              </w:rPr>
              <w:t xml:space="preserve">every ten cartons of each size is checked for quality control </w:t>
            </w:r>
            <w:r w:rsidR="000E380E" w:rsidRPr="00043AF9">
              <w:rPr>
                <w:rFonts w:ascii="Verdana" w:hAnsi="Verdana"/>
              </w:rPr>
              <w:t>every day</w:t>
            </w:r>
            <w:r w:rsidR="000E380E">
              <w:rPr>
                <w:rFonts w:ascii="Verdana" w:hAnsi="Verdana"/>
              </w:rPr>
              <w:t>.</w:t>
            </w:r>
          </w:p>
          <w:p w14:paraId="69EE5099" w14:textId="1177A448" w:rsidR="00043AF9" w:rsidRPr="00043AF9" w:rsidRDefault="00043AF9" w:rsidP="00BD4DCD">
            <w:pPr>
              <w:pStyle w:val="Default"/>
              <w:jc w:val="both"/>
              <w:rPr>
                <w:rFonts w:ascii="Verdana" w:hAnsi="Verdana"/>
              </w:rPr>
            </w:pPr>
          </w:p>
          <w:p w14:paraId="15880840" w14:textId="77777777" w:rsidR="00043AF9" w:rsidRPr="00043AF9" w:rsidRDefault="00043AF9" w:rsidP="00BD4DCD">
            <w:pPr>
              <w:pStyle w:val="Default"/>
              <w:jc w:val="both"/>
              <w:rPr>
                <w:rFonts w:ascii="Verdana" w:hAnsi="Verdana"/>
              </w:rPr>
            </w:pPr>
            <w:r w:rsidRPr="00043AF9">
              <w:rPr>
                <w:rFonts w:ascii="Verdana" w:hAnsi="Verdana"/>
              </w:rPr>
              <w:t>The step of the controlling process discussed in the above para is:</w:t>
            </w:r>
          </w:p>
          <w:p w14:paraId="7D02CA7E" w14:textId="77777777" w:rsidR="000E380E" w:rsidRDefault="000E380E" w:rsidP="00BD4DCD">
            <w:pPr>
              <w:pStyle w:val="Default"/>
              <w:jc w:val="both"/>
              <w:rPr>
                <w:rFonts w:ascii="Verdana" w:hAnsi="Verdana"/>
              </w:rPr>
            </w:pPr>
          </w:p>
          <w:p w14:paraId="12BF6F88" w14:textId="75B97264" w:rsidR="00043AF9" w:rsidRPr="00043AF9" w:rsidRDefault="000E380E" w:rsidP="00BD4DCD">
            <w:pPr>
              <w:pStyle w:val="Default"/>
              <w:jc w:val="both"/>
              <w:rPr>
                <w:rFonts w:ascii="Verdana" w:hAnsi="Verdana"/>
              </w:rPr>
            </w:pPr>
            <w:r>
              <w:rPr>
                <w:rFonts w:ascii="Verdana" w:hAnsi="Verdana"/>
              </w:rPr>
              <w:t xml:space="preserve">a. </w:t>
            </w:r>
            <w:r w:rsidR="00043AF9" w:rsidRPr="00043AF9">
              <w:rPr>
                <w:rFonts w:ascii="Verdana" w:hAnsi="Verdana"/>
              </w:rPr>
              <w:t>Setting performance standards</w:t>
            </w:r>
          </w:p>
          <w:p w14:paraId="41546DC5" w14:textId="7582CF46" w:rsidR="00043AF9" w:rsidRPr="00043AF9" w:rsidRDefault="000E380E" w:rsidP="00BD4DCD">
            <w:pPr>
              <w:pStyle w:val="Default"/>
              <w:jc w:val="both"/>
              <w:rPr>
                <w:rFonts w:ascii="Verdana" w:hAnsi="Verdana"/>
              </w:rPr>
            </w:pPr>
            <w:r>
              <w:rPr>
                <w:rFonts w:ascii="Verdana" w:hAnsi="Verdana"/>
              </w:rPr>
              <w:t xml:space="preserve">b. </w:t>
            </w:r>
            <w:r w:rsidR="00043AF9" w:rsidRPr="00043AF9">
              <w:rPr>
                <w:rFonts w:ascii="Verdana" w:hAnsi="Verdana"/>
              </w:rPr>
              <w:t>Measurement of actual performance</w:t>
            </w:r>
          </w:p>
          <w:p w14:paraId="2AC361A3" w14:textId="77777777" w:rsidR="000E380E" w:rsidRDefault="000E380E" w:rsidP="00BD4DCD">
            <w:pPr>
              <w:pStyle w:val="Default"/>
              <w:jc w:val="both"/>
              <w:rPr>
                <w:rFonts w:ascii="Verdana" w:hAnsi="Verdana"/>
              </w:rPr>
            </w:pPr>
            <w:r>
              <w:rPr>
                <w:rFonts w:ascii="Verdana" w:hAnsi="Verdana"/>
              </w:rPr>
              <w:t xml:space="preserve">c. </w:t>
            </w:r>
            <w:r w:rsidR="00043AF9" w:rsidRPr="00043AF9">
              <w:rPr>
                <w:rFonts w:ascii="Verdana" w:hAnsi="Verdana"/>
              </w:rPr>
              <w:t>Comparison of actual performance with standards</w:t>
            </w:r>
          </w:p>
          <w:p w14:paraId="5496A9B2" w14:textId="7E16B825" w:rsidR="008B6CD4" w:rsidRPr="00716644" w:rsidRDefault="000E380E" w:rsidP="00BD4DCD">
            <w:pPr>
              <w:pStyle w:val="Default"/>
              <w:jc w:val="both"/>
              <w:rPr>
                <w:rFonts w:ascii="Verdana" w:hAnsi="Verdana"/>
              </w:rPr>
            </w:pPr>
            <w:r>
              <w:rPr>
                <w:rFonts w:ascii="Verdana" w:hAnsi="Verdana"/>
              </w:rPr>
              <w:t xml:space="preserve">d. </w:t>
            </w:r>
            <w:r w:rsidRPr="00043AF9">
              <w:rPr>
                <w:rFonts w:ascii="Verdana" w:hAnsi="Verdana"/>
              </w:rPr>
              <w:t>Analyzing</w:t>
            </w:r>
            <w:r w:rsidR="00043AF9" w:rsidRPr="00043AF9">
              <w:rPr>
                <w:rFonts w:ascii="Verdana" w:hAnsi="Verdana"/>
              </w:rPr>
              <w:t xml:space="preserve"> deviations</w:t>
            </w:r>
            <w:r w:rsidR="008B6CD4" w:rsidRPr="00716644">
              <w:rPr>
                <w:rFonts w:ascii="Verdana" w:hAnsi="Verdana"/>
              </w:rPr>
              <w:t xml:space="preserve">                                         </w:t>
            </w:r>
          </w:p>
        </w:tc>
        <w:tc>
          <w:tcPr>
            <w:tcW w:w="993" w:type="dxa"/>
          </w:tcPr>
          <w:p w14:paraId="32F8F638" w14:textId="77777777" w:rsidR="008B6CD4" w:rsidRPr="00716644" w:rsidRDefault="008B6CD4" w:rsidP="00172B50">
            <w:pPr>
              <w:pStyle w:val="Default"/>
              <w:rPr>
                <w:rFonts w:ascii="Verdana" w:hAnsi="Verdana"/>
              </w:rPr>
            </w:pPr>
            <w:r w:rsidRPr="00716644">
              <w:rPr>
                <w:rFonts w:ascii="Verdana" w:hAnsi="Verdana"/>
              </w:rPr>
              <w:t>1</w:t>
            </w:r>
          </w:p>
        </w:tc>
      </w:tr>
      <w:tr w:rsidR="008B6CD4" w:rsidRPr="00716644" w14:paraId="3A5D97D2" w14:textId="77777777" w:rsidTr="000E380E">
        <w:trPr>
          <w:trHeight w:hRule="exact" w:val="1409"/>
        </w:trPr>
        <w:tc>
          <w:tcPr>
            <w:tcW w:w="645" w:type="dxa"/>
          </w:tcPr>
          <w:p w14:paraId="74B7D885" w14:textId="5D218BEB" w:rsidR="008B6CD4" w:rsidRPr="00716644" w:rsidRDefault="00BD4DCD" w:rsidP="00172B50">
            <w:pPr>
              <w:pStyle w:val="Default"/>
              <w:rPr>
                <w:rFonts w:ascii="Verdana" w:hAnsi="Verdana"/>
              </w:rPr>
            </w:pPr>
            <w:r>
              <w:rPr>
                <w:rFonts w:ascii="Verdana" w:hAnsi="Verdana"/>
              </w:rPr>
              <w:t>5</w:t>
            </w:r>
          </w:p>
        </w:tc>
        <w:tc>
          <w:tcPr>
            <w:tcW w:w="8422" w:type="dxa"/>
          </w:tcPr>
          <w:p w14:paraId="60C5C7DB" w14:textId="0D8FB5E3" w:rsidR="008B6CD4" w:rsidRPr="000E380E" w:rsidRDefault="00802067" w:rsidP="00BD4DCD">
            <w:pPr>
              <w:pStyle w:val="Default"/>
              <w:jc w:val="both"/>
              <w:rPr>
                <w:rFonts w:ascii="Verdana" w:hAnsi="Verdana"/>
              </w:rPr>
            </w:pPr>
            <w:r w:rsidRPr="000E380E">
              <w:rPr>
                <w:rFonts w:ascii="Verdana" w:hAnsi="Verdana"/>
              </w:rPr>
              <w:t xml:space="preserve">Planning is both forward looking and </w:t>
            </w:r>
            <w:r w:rsidR="0052101B" w:rsidRPr="000E380E">
              <w:rPr>
                <w:rFonts w:ascii="Verdana" w:hAnsi="Verdana"/>
              </w:rPr>
              <w:t>backward looking. Do you agree with this statement. Validate your answer with suitable points</w:t>
            </w:r>
          </w:p>
        </w:tc>
        <w:tc>
          <w:tcPr>
            <w:tcW w:w="993" w:type="dxa"/>
          </w:tcPr>
          <w:p w14:paraId="1E90F6ED" w14:textId="45EEA225" w:rsidR="008B6CD4" w:rsidRPr="00716644" w:rsidRDefault="000E380E" w:rsidP="00172B50">
            <w:pPr>
              <w:pStyle w:val="Default"/>
              <w:rPr>
                <w:rFonts w:ascii="Verdana" w:hAnsi="Verdana"/>
              </w:rPr>
            </w:pPr>
            <w:r>
              <w:rPr>
                <w:rFonts w:ascii="Verdana" w:hAnsi="Verdana"/>
              </w:rPr>
              <w:t>2</w:t>
            </w:r>
          </w:p>
        </w:tc>
      </w:tr>
      <w:tr w:rsidR="008B6CD4" w:rsidRPr="00716644" w14:paraId="251C1329" w14:textId="77777777" w:rsidTr="000E380E">
        <w:trPr>
          <w:trHeight w:hRule="exact" w:val="4816"/>
        </w:trPr>
        <w:tc>
          <w:tcPr>
            <w:tcW w:w="645" w:type="dxa"/>
          </w:tcPr>
          <w:p w14:paraId="33963632" w14:textId="35B2DD0A" w:rsidR="008B6CD4" w:rsidRPr="00716644" w:rsidRDefault="00BD4DCD" w:rsidP="00172B50">
            <w:pPr>
              <w:pStyle w:val="Default"/>
              <w:rPr>
                <w:rFonts w:ascii="Verdana" w:hAnsi="Verdana"/>
              </w:rPr>
            </w:pPr>
            <w:r>
              <w:rPr>
                <w:rFonts w:ascii="Verdana" w:hAnsi="Verdana"/>
              </w:rPr>
              <w:t>6</w:t>
            </w:r>
          </w:p>
        </w:tc>
        <w:tc>
          <w:tcPr>
            <w:tcW w:w="8422" w:type="dxa"/>
          </w:tcPr>
          <w:p w14:paraId="78A2CDC7" w14:textId="1C95617B" w:rsidR="008B6CD4" w:rsidRPr="00E07781" w:rsidRDefault="008B6CD4" w:rsidP="00E07781">
            <w:pPr>
              <w:pStyle w:val="Default"/>
              <w:rPr>
                <w:rFonts w:ascii="Verdana" w:hAnsi="Verdana"/>
              </w:rPr>
            </w:pPr>
          </w:p>
          <w:p w14:paraId="18BD394A" w14:textId="11B90C04" w:rsidR="008B6CD4" w:rsidRPr="000E380E" w:rsidRDefault="001F4E9C" w:rsidP="000E380E">
            <w:pPr>
              <w:pStyle w:val="Default"/>
              <w:jc w:val="both"/>
              <w:rPr>
                <w:rFonts w:ascii="Verdana" w:hAnsi="Verdana"/>
              </w:rPr>
            </w:pPr>
            <w:r w:rsidRPr="000E380E">
              <w:rPr>
                <w:rFonts w:ascii="Verdana" w:hAnsi="Verdana"/>
              </w:rPr>
              <w:t>Stock exchange acts as a regulator of the securities market. It creates a continuous market where</w:t>
            </w:r>
            <w:r w:rsidR="000E380E" w:rsidRPr="000E380E">
              <w:rPr>
                <w:rFonts w:ascii="Verdana" w:hAnsi="Verdana"/>
              </w:rPr>
              <w:t xml:space="preserve"> </w:t>
            </w:r>
            <w:r w:rsidRPr="000E380E">
              <w:rPr>
                <w:rFonts w:ascii="Verdana" w:hAnsi="Verdana"/>
              </w:rPr>
              <w:t>the securities are bought and sold. It gives investors the chance to disinvest and reinvest. Through this process of disinvestment and reinvestment, savings get channelized into their most productive investment avenues. To ensure that the investing public gets a safe and fair deal in the market, the membership of the stock exchange is well regulated and its dealings are well defined according to the existing legal framework. It also ensures wider share of ownership by regulating new issues, better trading practices and taking effective steps in educating the public about investments. Various functions performed by the Stock Exchange are discussed in the above para. By quoting lines from the above para, state any four functions of stock exchange</w:t>
            </w:r>
          </w:p>
        </w:tc>
        <w:tc>
          <w:tcPr>
            <w:tcW w:w="993" w:type="dxa"/>
          </w:tcPr>
          <w:p w14:paraId="2E4B983C" w14:textId="03CF0109" w:rsidR="008B6CD4" w:rsidRPr="00716644" w:rsidRDefault="000E380E" w:rsidP="00172B50">
            <w:pPr>
              <w:pStyle w:val="Default"/>
              <w:rPr>
                <w:rFonts w:ascii="Verdana" w:hAnsi="Verdana"/>
              </w:rPr>
            </w:pPr>
            <w:r>
              <w:rPr>
                <w:rFonts w:ascii="Verdana" w:hAnsi="Verdana"/>
              </w:rPr>
              <w:t>4</w:t>
            </w:r>
          </w:p>
        </w:tc>
      </w:tr>
      <w:tr w:rsidR="008B6CD4" w:rsidRPr="00716644" w14:paraId="22626B83" w14:textId="77777777" w:rsidTr="003F5F62">
        <w:trPr>
          <w:trHeight w:hRule="exact" w:val="3424"/>
        </w:trPr>
        <w:tc>
          <w:tcPr>
            <w:tcW w:w="645" w:type="dxa"/>
          </w:tcPr>
          <w:p w14:paraId="4117CBCF" w14:textId="2ABF06A6" w:rsidR="008B6CD4" w:rsidRPr="00716644" w:rsidRDefault="00BD4DCD" w:rsidP="00172B50">
            <w:pPr>
              <w:pStyle w:val="Default"/>
              <w:rPr>
                <w:rFonts w:ascii="Verdana" w:hAnsi="Verdana"/>
              </w:rPr>
            </w:pPr>
            <w:r>
              <w:rPr>
                <w:rFonts w:ascii="Verdana" w:hAnsi="Verdana"/>
              </w:rPr>
              <w:lastRenderedPageBreak/>
              <w:t>7</w:t>
            </w:r>
          </w:p>
        </w:tc>
        <w:tc>
          <w:tcPr>
            <w:tcW w:w="8422" w:type="dxa"/>
          </w:tcPr>
          <w:p w14:paraId="48F29BB7" w14:textId="2C655652" w:rsidR="008B6CD4" w:rsidRPr="00716644" w:rsidRDefault="008B6CD4" w:rsidP="00172B50">
            <w:pPr>
              <w:pStyle w:val="Default"/>
              <w:rPr>
                <w:rFonts w:ascii="Verdana" w:hAnsi="Verdana"/>
              </w:rPr>
            </w:pPr>
          </w:p>
          <w:p w14:paraId="1BC8560C" w14:textId="77777777" w:rsidR="00BD4DCD" w:rsidRDefault="00C00E48" w:rsidP="00BD4DCD">
            <w:pPr>
              <w:pStyle w:val="Default"/>
              <w:jc w:val="both"/>
              <w:rPr>
                <w:rFonts w:ascii="Verdana" w:hAnsi="Verdana"/>
              </w:rPr>
            </w:pPr>
            <w:r w:rsidRPr="00BD4DCD">
              <w:rPr>
                <w:rFonts w:ascii="Verdana" w:hAnsi="Verdana"/>
              </w:rPr>
              <w:t xml:space="preserve">X Lad issued 14% Debentures of 4,00,000 and 10,000 Equity shares of 760 each. This investment resulted in a net profit of 2,00,000 before interest and tax. The tax rate was 50%. </w:t>
            </w:r>
          </w:p>
          <w:p w14:paraId="48AA43E8" w14:textId="77777777" w:rsidR="00BD4DCD" w:rsidRPr="00BD4DCD" w:rsidRDefault="00BD4DCD" w:rsidP="00BD4DCD">
            <w:pPr>
              <w:pStyle w:val="Default"/>
              <w:jc w:val="both"/>
              <w:rPr>
                <w:rFonts w:ascii="Verdana" w:hAnsi="Verdana"/>
              </w:rPr>
            </w:pPr>
          </w:p>
          <w:p w14:paraId="47D2B31F" w14:textId="5951376E" w:rsidR="00C00E48" w:rsidRPr="00BD4DCD" w:rsidRDefault="00C00E48" w:rsidP="00BD4DCD">
            <w:pPr>
              <w:pStyle w:val="Default"/>
              <w:jc w:val="both"/>
              <w:rPr>
                <w:rFonts w:ascii="Verdana" w:hAnsi="Verdana"/>
              </w:rPr>
            </w:pPr>
            <w:r w:rsidRPr="00BD4DCD">
              <w:rPr>
                <w:rFonts w:ascii="Verdana" w:hAnsi="Verdana"/>
              </w:rPr>
              <w:t>(a) Calculate the 'Return on Investment' and 'Earning per Share' of 'X Ltd.'</w:t>
            </w:r>
          </w:p>
          <w:p w14:paraId="792E9695" w14:textId="77777777" w:rsidR="00C00E48" w:rsidRPr="00BD4DCD" w:rsidRDefault="00C00E48" w:rsidP="00BD4DCD">
            <w:pPr>
              <w:pStyle w:val="Default"/>
              <w:jc w:val="both"/>
              <w:rPr>
                <w:rFonts w:ascii="Verdana" w:hAnsi="Verdana"/>
              </w:rPr>
            </w:pPr>
          </w:p>
          <w:p w14:paraId="78462BFF" w14:textId="63BAE413" w:rsidR="00BD4DCD" w:rsidRPr="00BD4DCD" w:rsidRDefault="00C00E48" w:rsidP="00BD4DCD">
            <w:pPr>
              <w:pStyle w:val="Default"/>
              <w:jc w:val="both"/>
              <w:rPr>
                <w:rFonts w:ascii="Verdana" w:hAnsi="Verdana"/>
              </w:rPr>
            </w:pPr>
            <w:r w:rsidRPr="00BD4DCD">
              <w:rPr>
                <w:rFonts w:ascii="Verdana" w:hAnsi="Verdana"/>
              </w:rPr>
              <w:t>(b) State with</w:t>
            </w:r>
            <w:r w:rsidR="00BD4DCD" w:rsidRPr="00BD4DCD">
              <w:rPr>
                <w:rFonts w:ascii="Verdana" w:hAnsi="Verdana"/>
              </w:rPr>
              <w:t xml:space="preserve"> </w:t>
            </w:r>
            <w:r w:rsidRPr="00BD4DCD">
              <w:rPr>
                <w:rFonts w:ascii="Verdana" w:hAnsi="Verdana"/>
              </w:rPr>
              <w:t xml:space="preserve">reason whether the above example is that of favourable or </w:t>
            </w:r>
            <w:r w:rsidR="00BD4DCD" w:rsidRPr="00BD4DCD">
              <w:rPr>
                <w:rFonts w:ascii="Verdana" w:hAnsi="Verdana"/>
              </w:rPr>
              <w:t>unfavorable</w:t>
            </w:r>
            <w:r w:rsidRPr="00BD4DCD">
              <w:rPr>
                <w:rFonts w:ascii="Verdana" w:hAnsi="Verdana"/>
              </w:rPr>
              <w:t xml:space="preserve"> financial</w:t>
            </w:r>
            <w:r w:rsidR="00BD4DCD" w:rsidRPr="00BD4DCD">
              <w:rPr>
                <w:rFonts w:ascii="Verdana" w:hAnsi="Verdana"/>
              </w:rPr>
              <w:t xml:space="preserve"> leverage.</w:t>
            </w:r>
          </w:p>
          <w:p w14:paraId="1E4C9B51" w14:textId="3712DA09" w:rsidR="008B6CD4" w:rsidRPr="00716644" w:rsidRDefault="008B6CD4" w:rsidP="00172B50">
            <w:pPr>
              <w:pStyle w:val="Default"/>
              <w:rPr>
                <w:rFonts w:ascii="Verdana" w:hAnsi="Verdana"/>
                <w:b/>
                <w:bCs/>
              </w:rPr>
            </w:pPr>
          </w:p>
        </w:tc>
        <w:tc>
          <w:tcPr>
            <w:tcW w:w="993" w:type="dxa"/>
          </w:tcPr>
          <w:p w14:paraId="7BEF321D" w14:textId="13CCA11F" w:rsidR="008B6CD4" w:rsidRPr="00716644" w:rsidRDefault="00BD4DCD" w:rsidP="00172B50">
            <w:pPr>
              <w:pStyle w:val="Default"/>
              <w:rPr>
                <w:rFonts w:ascii="Verdana" w:hAnsi="Verdana"/>
              </w:rPr>
            </w:pPr>
            <w:r>
              <w:rPr>
                <w:rFonts w:ascii="Verdana" w:hAnsi="Verdana"/>
              </w:rPr>
              <w:t>4</w:t>
            </w:r>
          </w:p>
        </w:tc>
      </w:tr>
      <w:tr w:rsidR="008B6CD4" w:rsidRPr="00716644" w14:paraId="51732B5B" w14:textId="77777777" w:rsidTr="00BD4DCD">
        <w:trPr>
          <w:trHeight w:hRule="exact" w:val="2286"/>
        </w:trPr>
        <w:tc>
          <w:tcPr>
            <w:tcW w:w="645" w:type="dxa"/>
          </w:tcPr>
          <w:p w14:paraId="34C34680" w14:textId="1E20DAEA" w:rsidR="008B6CD4" w:rsidRPr="00716644" w:rsidRDefault="00BD4DCD" w:rsidP="00172B50">
            <w:pPr>
              <w:pStyle w:val="Default"/>
              <w:rPr>
                <w:rFonts w:ascii="Verdana" w:hAnsi="Verdana"/>
              </w:rPr>
            </w:pPr>
            <w:r>
              <w:rPr>
                <w:rFonts w:ascii="Verdana" w:hAnsi="Verdana"/>
              </w:rPr>
              <w:t>8</w:t>
            </w:r>
          </w:p>
          <w:p w14:paraId="42746209" w14:textId="77777777" w:rsidR="008B6CD4" w:rsidRPr="00716644" w:rsidRDefault="008B6CD4" w:rsidP="00172B50">
            <w:pPr>
              <w:rPr>
                <w:rFonts w:ascii="Verdana" w:hAnsi="Verdana"/>
                <w:sz w:val="24"/>
                <w:szCs w:val="24"/>
              </w:rPr>
            </w:pPr>
          </w:p>
          <w:p w14:paraId="05E1BC54" w14:textId="77777777" w:rsidR="008B6CD4" w:rsidRPr="00716644" w:rsidRDefault="008B6CD4" w:rsidP="00172B50">
            <w:pPr>
              <w:rPr>
                <w:rFonts w:ascii="Verdana" w:hAnsi="Verdana"/>
                <w:sz w:val="24"/>
                <w:szCs w:val="24"/>
              </w:rPr>
            </w:pPr>
          </w:p>
          <w:p w14:paraId="400299D0" w14:textId="77777777" w:rsidR="008B6CD4" w:rsidRPr="00716644" w:rsidRDefault="008B6CD4" w:rsidP="00172B50">
            <w:pPr>
              <w:rPr>
                <w:rFonts w:ascii="Verdana" w:hAnsi="Verdana"/>
                <w:sz w:val="24"/>
                <w:szCs w:val="24"/>
              </w:rPr>
            </w:pPr>
          </w:p>
          <w:p w14:paraId="3ED39C5A" w14:textId="77777777" w:rsidR="008B6CD4" w:rsidRPr="00716644" w:rsidRDefault="008B6CD4" w:rsidP="00172B50">
            <w:pPr>
              <w:rPr>
                <w:rFonts w:ascii="Verdana" w:hAnsi="Verdana"/>
                <w:sz w:val="24"/>
                <w:szCs w:val="24"/>
              </w:rPr>
            </w:pPr>
          </w:p>
          <w:p w14:paraId="5721EFBA" w14:textId="77777777" w:rsidR="008B6CD4" w:rsidRPr="00716644" w:rsidRDefault="008B6CD4" w:rsidP="00172B50">
            <w:pPr>
              <w:rPr>
                <w:rFonts w:ascii="Verdana" w:hAnsi="Verdana"/>
                <w:sz w:val="24"/>
                <w:szCs w:val="24"/>
              </w:rPr>
            </w:pPr>
          </w:p>
          <w:p w14:paraId="4BF693E7" w14:textId="77777777" w:rsidR="008B6CD4" w:rsidRPr="00716644" w:rsidRDefault="008B6CD4" w:rsidP="00172B50">
            <w:pPr>
              <w:rPr>
                <w:rFonts w:ascii="Verdana" w:hAnsi="Verdana"/>
                <w:sz w:val="24"/>
                <w:szCs w:val="24"/>
              </w:rPr>
            </w:pPr>
          </w:p>
          <w:p w14:paraId="4D94DCE2" w14:textId="77777777" w:rsidR="008B6CD4" w:rsidRPr="00716644" w:rsidRDefault="008B6CD4" w:rsidP="00172B50">
            <w:pPr>
              <w:rPr>
                <w:rFonts w:ascii="Verdana" w:hAnsi="Verdana"/>
                <w:sz w:val="24"/>
                <w:szCs w:val="24"/>
              </w:rPr>
            </w:pPr>
          </w:p>
          <w:p w14:paraId="62EAAD61" w14:textId="77777777" w:rsidR="008B6CD4" w:rsidRPr="00716644" w:rsidRDefault="008B6CD4" w:rsidP="00172B50">
            <w:pPr>
              <w:rPr>
                <w:rFonts w:ascii="Verdana" w:hAnsi="Verdana"/>
                <w:sz w:val="24"/>
                <w:szCs w:val="24"/>
              </w:rPr>
            </w:pPr>
          </w:p>
          <w:p w14:paraId="600A55ED" w14:textId="77777777" w:rsidR="008B6CD4" w:rsidRPr="00716644" w:rsidRDefault="008B6CD4" w:rsidP="00172B50">
            <w:pPr>
              <w:rPr>
                <w:rFonts w:ascii="Verdana" w:hAnsi="Verdana"/>
                <w:sz w:val="24"/>
                <w:szCs w:val="24"/>
              </w:rPr>
            </w:pPr>
          </w:p>
          <w:p w14:paraId="078F5053" w14:textId="77777777" w:rsidR="008B6CD4" w:rsidRPr="00716644" w:rsidRDefault="008B6CD4" w:rsidP="00172B50">
            <w:pPr>
              <w:rPr>
                <w:rFonts w:ascii="Verdana" w:hAnsi="Verdana"/>
                <w:sz w:val="24"/>
                <w:szCs w:val="24"/>
              </w:rPr>
            </w:pPr>
          </w:p>
          <w:p w14:paraId="200930DC" w14:textId="77777777" w:rsidR="008B6CD4" w:rsidRPr="00716644" w:rsidRDefault="008B6CD4" w:rsidP="00172B50">
            <w:pPr>
              <w:rPr>
                <w:rFonts w:ascii="Verdana" w:hAnsi="Verdana"/>
                <w:sz w:val="24"/>
                <w:szCs w:val="24"/>
              </w:rPr>
            </w:pPr>
          </w:p>
          <w:p w14:paraId="1BA41DF3" w14:textId="77777777" w:rsidR="008B6CD4" w:rsidRPr="00716644" w:rsidRDefault="008B6CD4" w:rsidP="00172B50">
            <w:pPr>
              <w:rPr>
                <w:rFonts w:ascii="Verdana" w:hAnsi="Verdana"/>
                <w:sz w:val="24"/>
                <w:szCs w:val="24"/>
              </w:rPr>
            </w:pPr>
          </w:p>
          <w:p w14:paraId="021DA555" w14:textId="77777777" w:rsidR="008B6CD4" w:rsidRPr="00716644" w:rsidRDefault="008B6CD4" w:rsidP="00172B50">
            <w:pPr>
              <w:rPr>
                <w:rFonts w:ascii="Verdana" w:hAnsi="Verdana"/>
                <w:sz w:val="24"/>
                <w:szCs w:val="24"/>
              </w:rPr>
            </w:pPr>
          </w:p>
          <w:p w14:paraId="465C6E3E" w14:textId="77777777" w:rsidR="008B6CD4" w:rsidRPr="00716644" w:rsidRDefault="008B6CD4" w:rsidP="00172B50">
            <w:pPr>
              <w:rPr>
                <w:rFonts w:ascii="Verdana" w:hAnsi="Verdana"/>
                <w:sz w:val="24"/>
                <w:szCs w:val="24"/>
              </w:rPr>
            </w:pPr>
          </w:p>
          <w:p w14:paraId="62FE1B7D" w14:textId="77777777" w:rsidR="008B6CD4" w:rsidRPr="00716644" w:rsidRDefault="008B6CD4" w:rsidP="00172B50">
            <w:pPr>
              <w:rPr>
                <w:rFonts w:ascii="Verdana" w:hAnsi="Verdana" w:cs="Arial"/>
                <w:color w:val="000000"/>
                <w:sz w:val="24"/>
                <w:szCs w:val="24"/>
              </w:rPr>
            </w:pPr>
          </w:p>
          <w:p w14:paraId="49716885" w14:textId="77777777" w:rsidR="008B6CD4" w:rsidRPr="00716644" w:rsidRDefault="008B6CD4" w:rsidP="00172B50">
            <w:pPr>
              <w:rPr>
                <w:rFonts w:ascii="Verdana" w:hAnsi="Verdana"/>
                <w:sz w:val="24"/>
                <w:szCs w:val="24"/>
              </w:rPr>
            </w:pPr>
          </w:p>
          <w:p w14:paraId="1EC3958D" w14:textId="77777777" w:rsidR="008B6CD4" w:rsidRPr="00716644" w:rsidRDefault="008B6CD4" w:rsidP="00172B50">
            <w:pPr>
              <w:rPr>
                <w:rFonts w:ascii="Verdana" w:hAnsi="Verdana"/>
                <w:sz w:val="24"/>
                <w:szCs w:val="24"/>
              </w:rPr>
            </w:pPr>
          </w:p>
          <w:p w14:paraId="504D16E4" w14:textId="77777777" w:rsidR="008B6CD4" w:rsidRPr="00716644" w:rsidRDefault="008B6CD4" w:rsidP="00172B50">
            <w:pPr>
              <w:rPr>
                <w:rFonts w:ascii="Verdana" w:hAnsi="Verdana"/>
                <w:sz w:val="24"/>
                <w:szCs w:val="24"/>
              </w:rPr>
            </w:pPr>
          </w:p>
          <w:p w14:paraId="38740C69" w14:textId="77777777" w:rsidR="008B6CD4" w:rsidRPr="00716644" w:rsidRDefault="008B6CD4" w:rsidP="00172B50">
            <w:pPr>
              <w:rPr>
                <w:rFonts w:ascii="Verdana" w:hAnsi="Verdana"/>
                <w:sz w:val="24"/>
                <w:szCs w:val="24"/>
              </w:rPr>
            </w:pPr>
          </w:p>
          <w:p w14:paraId="570CDAFB" w14:textId="77777777" w:rsidR="008B6CD4" w:rsidRPr="00716644" w:rsidRDefault="008B6CD4" w:rsidP="00172B50">
            <w:pPr>
              <w:rPr>
                <w:rFonts w:ascii="Verdana" w:hAnsi="Verdana"/>
                <w:sz w:val="24"/>
                <w:szCs w:val="24"/>
              </w:rPr>
            </w:pPr>
          </w:p>
          <w:p w14:paraId="2339A9ED" w14:textId="77777777" w:rsidR="008B6CD4" w:rsidRPr="00716644" w:rsidRDefault="008B6CD4" w:rsidP="00172B50">
            <w:pPr>
              <w:rPr>
                <w:rFonts w:ascii="Verdana" w:hAnsi="Verdana" w:cs="Arial"/>
                <w:color w:val="000000"/>
                <w:sz w:val="24"/>
                <w:szCs w:val="24"/>
              </w:rPr>
            </w:pPr>
          </w:p>
          <w:p w14:paraId="76389B4C" w14:textId="77777777" w:rsidR="008B6CD4" w:rsidRPr="00716644" w:rsidRDefault="008B6CD4" w:rsidP="00172B50">
            <w:pPr>
              <w:rPr>
                <w:rFonts w:ascii="Verdana" w:hAnsi="Verdana"/>
                <w:sz w:val="24"/>
                <w:szCs w:val="24"/>
              </w:rPr>
            </w:pPr>
          </w:p>
          <w:p w14:paraId="74AAA745" w14:textId="77777777" w:rsidR="008B6CD4" w:rsidRPr="00716644" w:rsidRDefault="008B6CD4" w:rsidP="00172B50">
            <w:pPr>
              <w:rPr>
                <w:rFonts w:ascii="Verdana" w:hAnsi="Verdana"/>
                <w:sz w:val="24"/>
                <w:szCs w:val="24"/>
              </w:rPr>
            </w:pPr>
          </w:p>
          <w:p w14:paraId="51DFFB3A" w14:textId="77777777" w:rsidR="008B6CD4" w:rsidRPr="00716644" w:rsidRDefault="008B6CD4" w:rsidP="00172B50">
            <w:pPr>
              <w:rPr>
                <w:rFonts w:ascii="Verdana" w:hAnsi="Verdana" w:cs="Arial"/>
                <w:color w:val="000000"/>
                <w:sz w:val="24"/>
                <w:szCs w:val="24"/>
              </w:rPr>
            </w:pPr>
          </w:p>
          <w:p w14:paraId="18B5AEF9" w14:textId="77777777" w:rsidR="008B6CD4" w:rsidRPr="00716644" w:rsidRDefault="008B6CD4" w:rsidP="00172B50">
            <w:pPr>
              <w:rPr>
                <w:rFonts w:ascii="Verdana" w:hAnsi="Verdana"/>
                <w:sz w:val="24"/>
                <w:szCs w:val="24"/>
              </w:rPr>
            </w:pPr>
          </w:p>
        </w:tc>
        <w:tc>
          <w:tcPr>
            <w:tcW w:w="8422" w:type="dxa"/>
          </w:tcPr>
          <w:p w14:paraId="0D064434" w14:textId="0ACFBCDC" w:rsidR="008B6CD4" w:rsidRPr="00716644" w:rsidRDefault="008B6CD4" w:rsidP="00172B50">
            <w:pPr>
              <w:pStyle w:val="Default"/>
              <w:rPr>
                <w:rFonts w:ascii="Verdana" w:hAnsi="Verdana"/>
              </w:rPr>
            </w:pPr>
          </w:p>
          <w:p w14:paraId="107D278D" w14:textId="3606997F" w:rsidR="008B6CD4" w:rsidRDefault="00E35587" w:rsidP="00BD4DCD">
            <w:pPr>
              <w:pStyle w:val="Default"/>
              <w:jc w:val="both"/>
              <w:rPr>
                <w:rFonts w:ascii="Verdana" w:hAnsi="Verdana"/>
              </w:rPr>
            </w:pPr>
            <w:r w:rsidRPr="00E35587">
              <w:rPr>
                <w:rFonts w:ascii="Verdana" w:hAnsi="Verdana"/>
              </w:rPr>
              <w:t>Lalita wants to buy shares of Akbar Enterprises, through her broker Kashvinder. She has a Demat Account and a bank account for cash transactions in the securities market. Discuss the subsequent steps involved in the screen-based trading for buying and selling of securities in this case</w:t>
            </w:r>
          </w:p>
          <w:p w14:paraId="30A17D41" w14:textId="73AC4C8A" w:rsidR="00BD4DCD" w:rsidRPr="00716644" w:rsidRDefault="00BD4DCD" w:rsidP="00BD4DCD">
            <w:pPr>
              <w:pStyle w:val="Default"/>
              <w:jc w:val="center"/>
              <w:rPr>
                <w:rFonts w:ascii="Verdana" w:hAnsi="Verdana"/>
              </w:rPr>
            </w:pPr>
          </w:p>
          <w:p w14:paraId="2C63010C" w14:textId="77777777" w:rsidR="008B6CD4" w:rsidRPr="00716644" w:rsidRDefault="008B6CD4" w:rsidP="00172B50">
            <w:pPr>
              <w:rPr>
                <w:rFonts w:ascii="Verdana" w:hAnsi="Verdana"/>
                <w:sz w:val="24"/>
                <w:szCs w:val="24"/>
              </w:rPr>
            </w:pPr>
          </w:p>
          <w:p w14:paraId="6D2C055E" w14:textId="77777777" w:rsidR="008B6CD4" w:rsidRPr="00716644" w:rsidRDefault="008B6CD4" w:rsidP="00172B50">
            <w:pPr>
              <w:rPr>
                <w:rFonts w:ascii="Verdana" w:hAnsi="Verdana"/>
                <w:sz w:val="24"/>
                <w:szCs w:val="24"/>
              </w:rPr>
            </w:pPr>
          </w:p>
          <w:p w14:paraId="4CD6E973" w14:textId="77777777" w:rsidR="008B6CD4" w:rsidRPr="00716644" w:rsidRDefault="008B6CD4" w:rsidP="00172B50">
            <w:pPr>
              <w:rPr>
                <w:rFonts w:ascii="Verdana" w:hAnsi="Verdana"/>
                <w:sz w:val="24"/>
                <w:szCs w:val="24"/>
              </w:rPr>
            </w:pPr>
          </w:p>
          <w:p w14:paraId="6BC6B5D2" w14:textId="77777777" w:rsidR="008B6CD4" w:rsidRPr="00716644" w:rsidRDefault="008B6CD4" w:rsidP="00172B50">
            <w:pPr>
              <w:rPr>
                <w:rFonts w:ascii="Verdana" w:hAnsi="Verdana"/>
                <w:sz w:val="24"/>
                <w:szCs w:val="24"/>
              </w:rPr>
            </w:pPr>
          </w:p>
          <w:p w14:paraId="413A1959" w14:textId="77777777" w:rsidR="008B6CD4" w:rsidRPr="00716644" w:rsidRDefault="008B6CD4" w:rsidP="00172B50">
            <w:pPr>
              <w:rPr>
                <w:rFonts w:ascii="Verdana" w:hAnsi="Verdana"/>
                <w:sz w:val="24"/>
                <w:szCs w:val="24"/>
              </w:rPr>
            </w:pPr>
          </w:p>
          <w:p w14:paraId="6CEB4013" w14:textId="77777777" w:rsidR="008B6CD4" w:rsidRPr="00716644" w:rsidRDefault="008B6CD4" w:rsidP="00172B50">
            <w:pPr>
              <w:rPr>
                <w:rFonts w:ascii="Verdana" w:hAnsi="Verdana"/>
                <w:sz w:val="24"/>
                <w:szCs w:val="24"/>
              </w:rPr>
            </w:pPr>
          </w:p>
          <w:p w14:paraId="18060374" w14:textId="77777777" w:rsidR="008B6CD4" w:rsidRPr="00716644" w:rsidRDefault="008B6CD4" w:rsidP="00172B50">
            <w:pPr>
              <w:rPr>
                <w:rFonts w:ascii="Verdana" w:hAnsi="Verdana" w:cs="Arial"/>
                <w:color w:val="000000"/>
                <w:sz w:val="24"/>
                <w:szCs w:val="24"/>
              </w:rPr>
            </w:pPr>
          </w:p>
          <w:p w14:paraId="39BF3802" w14:textId="77777777" w:rsidR="008B6CD4" w:rsidRPr="00716644" w:rsidRDefault="008B6CD4" w:rsidP="00172B50">
            <w:pPr>
              <w:rPr>
                <w:rFonts w:ascii="Verdana" w:hAnsi="Verdana"/>
                <w:sz w:val="24"/>
                <w:szCs w:val="24"/>
              </w:rPr>
            </w:pPr>
          </w:p>
          <w:p w14:paraId="77D46769" w14:textId="77777777" w:rsidR="008B6CD4" w:rsidRPr="00716644" w:rsidRDefault="008B6CD4" w:rsidP="00172B50">
            <w:pPr>
              <w:rPr>
                <w:rFonts w:ascii="Verdana" w:hAnsi="Verdana"/>
                <w:sz w:val="24"/>
                <w:szCs w:val="24"/>
              </w:rPr>
            </w:pPr>
          </w:p>
          <w:p w14:paraId="2A901A50" w14:textId="77777777" w:rsidR="008B6CD4" w:rsidRPr="00716644" w:rsidRDefault="008B6CD4" w:rsidP="00172B50">
            <w:pPr>
              <w:rPr>
                <w:rFonts w:ascii="Verdana" w:hAnsi="Verdana" w:cs="Arial"/>
                <w:color w:val="000000"/>
                <w:sz w:val="24"/>
                <w:szCs w:val="24"/>
              </w:rPr>
            </w:pPr>
          </w:p>
          <w:p w14:paraId="754E2994" w14:textId="77777777" w:rsidR="008B6CD4" w:rsidRPr="00716644" w:rsidRDefault="008B6CD4" w:rsidP="00172B50">
            <w:pPr>
              <w:rPr>
                <w:rFonts w:ascii="Verdana" w:hAnsi="Verdana" w:cs="Arial"/>
                <w:color w:val="000000"/>
                <w:sz w:val="24"/>
                <w:szCs w:val="24"/>
              </w:rPr>
            </w:pPr>
          </w:p>
          <w:p w14:paraId="529E0DA6" w14:textId="77777777" w:rsidR="008B6CD4" w:rsidRPr="00716644" w:rsidRDefault="008B6CD4" w:rsidP="00172B50">
            <w:pPr>
              <w:tabs>
                <w:tab w:val="left" w:pos="2229"/>
              </w:tabs>
              <w:rPr>
                <w:rFonts w:ascii="Verdana" w:hAnsi="Verdana"/>
                <w:sz w:val="24"/>
                <w:szCs w:val="24"/>
              </w:rPr>
            </w:pPr>
            <w:r w:rsidRPr="00716644">
              <w:rPr>
                <w:rFonts w:ascii="Verdana" w:hAnsi="Verdana"/>
                <w:sz w:val="24"/>
                <w:szCs w:val="24"/>
              </w:rPr>
              <w:tab/>
            </w:r>
          </w:p>
        </w:tc>
        <w:tc>
          <w:tcPr>
            <w:tcW w:w="993" w:type="dxa"/>
          </w:tcPr>
          <w:p w14:paraId="147E6EF3" w14:textId="0830673D" w:rsidR="008B6CD4" w:rsidRPr="00716644" w:rsidRDefault="00BD4DCD" w:rsidP="00172B50">
            <w:pPr>
              <w:pStyle w:val="Default"/>
              <w:rPr>
                <w:rFonts w:ascii="Verdana" w:hAnsi="Verdana"/>
              </w:rPr>
            </w:pPr>
            <w:r>
              <w:rPr>
                <w:rFonts w:ascii="Verdana" w:hAnsi="Verdana"/>
              </w:rPr>
              <w:t>6</w:t>
            </w:r>
          </w:p>
        </w:tc>
      </w:tr>
      <w:tr w:rsidR="008B6CD4" w:rsidRPr="00716644" w14:paraId="2A844DD9" w14:textId="77777777" w:rsidTr="000E380E">
        <w:trPr>
          <w:trHeight w:hRule="exact" w:val="551"/>
        </w:trPr>
        <w:tc>
          <w:tcPr>
            <w:tcW w:w="645" w:type="dxa"/>
          </w:tcPr>
          <w:p w14:paraId="14B80BB6" w14:textId="77777777" w:rsidR="008B6CD4" w:rsidRPr="00716644" w:rsidRDefault="008B6CD4" w:rsidP="00172B50">
            <w:pPr>
              <w:pStyle w:val="Default"/>
              <w:rPr>
                <w:rFonts w:ascii="Verdana" w:hAnsi="Verdana"/>
              </w:rPr>
            </w:pPr>
          </w:p>
        </w:tc>
        <w:tc>
          <w:tcPr>
            <w:tcW w:w="8422" w:type="dxa"/>
          </w:tcPr>
          <w:p w14:paraId="73A6069A" w14:textId="77777777" w:rsidR="008B6CD4" w:rsidRPr="00716644" w:rsidRDefault="008B6CD4" w:rsidP="00172B50">
            <w:pPr>
              <w:pStyle w:val="Default"/>
              <w:jc w:val="center"/>
              <w:rPr>
                <w:rFonts w:ascii="Verdana" w:hAnsi="Verdana"/>
                <w:b/>
                <w:bCs/>
              </w:rPr>
            </w:pPr>
            <w:r w:rsidRPr="00716644">
              <w:rPr>
                <w:rFonts w:ascii="Verdana" w:hAnsi="Verdana"/>
                <w:b/>
                <w:bCs/>
              </w:rPr>
              <w:t>THE END</w:t>
            </w:r>
          </w:p>
        </w:tc>
        <w:tc>
          <w:tcPr>
            <w:tcW w:w="993" w:type="dxa"/>
          </w:tcPr>
          <w:p w14:paraId="435838B5" w14:textId="77777777" w:rsidR="008B6CD4" w:rsidRPr="00716644" w:rsidRDefault="008B6CD4" w:rsidP="00172B50">
            <w:pPr>
              <w:pStyle w:val="Default"/>
              <w:rPr>
                <w:rFonts w:ascii="Verdana" w:hAnsi="Verdana"/>
              </w:rPr>
            </w:pPr>
          </w:p>
        </w:tc>
      </w:tr>
    </w:tbl>
    <w:p w14:paraId="30AB4C5C" w14:textId="77777777" w:rsidR="00716644" w:rsidRPr="00716644" w:rsidRDefault="00716644" w:rsidP="00716644">
      <w:pPr>
        <w:tabs>
          <w:tab w:val="left" w:pos="1215"/>
        </w:tabs>
        <w:rPr>
          <w:rFonts w:ascii="Verdana" w:hAnsi="Verdana"/>
          <w:sz w:val="24"/>
          <w:szCs w:val="24"/>
        </w:rPr>
      </w:pPr>
    </w:p>
    <w:p w14:paraId="06481516" w14:textId="77777777" w:rsidR="009976E5" w:rsidRPr="00716644" w:rsidRDefault="009976E5">
      <w:pPr>
        <w:rPr>
          <w:rFonts w:ascii="Verdana" w:hAnsi="Verdana"/>
          <w:sz w:val="24"/>
          <w:szCs w:val="24"/>
        </w:rPr>
      </w:pPr>
    </w:p>
    <w:sectPr w:rsidR="009976E5" w:rsidRPr="00716644" w:rsidSect="00DE14F3">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878"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5295F" w14:textId="77777777" w:rsidR="00963075" w:rsidRDefault="00963075">
      <w:pPr>
        <w:spacing w:after="0" w:line="240" w:lineRule="auto"/>
      </w:pPr>
      <w:r>
        <w:separator/>
      </w:r>
    </w:p>
  </w:endnote>
  <w:endnote w:type="continuationSeparator" w:id="0">
    <w:p w14:paraId="289FFDC6" w14:textId="77777777" w:rsidR="00963075" w:rsidRDefault="0096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D0CF" w14:textId="77777777" w:rsidR="00BD4DCD" w:rsidRDefault="00BD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A7DF" w14:textId="77777777" w:rsidR="002263CE" w:rsidRDefault="00DB0490" w:rsidP="00B9681D">
    <w:pPr>
      <w:tabs>
        <w:tab w:val="center" w:pos="4550"/>
        <w:tab w:val="left" w:pos="5818"/>
      </w:tabs>
      <w:ind w:right="260"/>
      <w:rPr>
        <w:color w:val="222A35" w:themeColor="text2" w:themeShade="80"/>
        <w:sz w:val="24"/>
        <w:szCs w:val="24"/>
      </w:rPr>
    </w:pPr>
    <w:r>
      <w:rPr>
        <w:color w:val="8496B0" w:themeColor="text2" w:themeTint="99"/>
        <w:spacing w:val="60"/>
        <w:sz w:val="24"/>
        <w:szCs w:val="24"/>
      </w:rPr>
      <w:t xml:space="preserve">XII_ECONOMICS_MONTHLY TEST 3_QUESTION PAPER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DCEF" w14:textId="2CD28010" w:rsidR="003F5F62" w:rsidRDefault="003F5F62">
    <w:pPr>
      <w:pStyle w:val="Footer"/>
    </w:pPr>
    <w:r>
      <w:t xml:space="preserve">XII_BUSINESS STUDIES_MT3_QUESTION PAPER                                                                                                 </w:t>
    </w:r>
    <w:sdt>
      <w:sdtPr>
        <w:id w:val="-1609040601"/>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44F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4FB4">
              <w:rPr>
                <w:b/>
                <w:bCs/>
                <w:noProof/>
              </w:rPr>
              <w:t>3</w:t>
            </w:r>
            <w:r>
              <w:rPr>
                <w:b/>
                <w:bCs/>
                <w:sz w:val="24"/>
                <w:szCs w:val="24"/>
              </w:rPr>
              <w:fldChar w:fldCharType="end"/>
            </w:r>
          </w:sdtContent>
        </w:sdt>
      </w:sdtContent>
    </w:sdt>
  </w:p>
  <w:p w14:paraId="412CCC4E" w14:textId="555D5D4E" w:rsidR="002263CE" w:rsidRPr="00821861" w:rsidRDefault="002263CE" w:rsidP="003F5F62">
    <w:pPr>
      <w:pStyle w:val="Footer"/>
      <w:rPr>
        <w:rFonts w:ascii="Verdana" w:hAnsi="Verdana"/>
        <w:sz w:val="24"/>
        <w:szCs w:val="24"/>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F3E21" w14:textId="77777777" w:rsidR="00963075" w:rsidRDefault="00963075">
      <w:pPr>
        <w:spacing w:after="0" w:line="240" w:lineRule="auto"/>
      </w:pPr>
      <w:r>
        <w:separator/>
      </w:r>
    </w:p>
  </w:footnote>
  <w:footnote w:type="continuationSeparator" w:id="0">
    <w:p w14:paraId="150EF526" w14:textId="77777777" w:rsidR="00963075" w:rsidRDefault="00963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5A80" w14:textId="77777777" w:rsidR="00BD4DCD" w:rsidRDefault="00BD4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31629"/>
      <w:docPartObj>
        <w:docPartGallery w:val="Watermarks"/>
        <w:docPartUnique/>
      </w:docPartObj>
    </w:sdtPr>
    <w:sdtEndPr/>
    <w:sdtContent>
      <w:p w14:paraId="1D67716B" w14:textId="5F4B4150" w:rsidR="00BD4DCD" w:rsidRDefault="00963075">
        <w:pPr>
          <w:pStyle w:val="Header"/>
        </w:pPr>
        <w:r>
          <w:rPr>
            <w:noProof/>
          </w:rPr>
          <w:pict w14:anchorId="04EBC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1.7pt;height:316.3pt;rotation:315;z-index:-251658752;mso-position-horizontal:center;mso-position-horizontal-relative:margin;mso-position-vertical:center;mso-position-vertical-relative:margin" o:allowincell="f" fillcolor="silver" stroked="f">
              <v:fill opacity=".5"/>
              <v:textpath style="font-family:&quot;Calibri&quot;;font-size:1pt" string="TVI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FE9E" w14:textId="77777777" w:rsidR="00BD4DCD" w:rsidRDefault="00BD4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3B44"/>
    <w:multiLevelType w:val="hybridMultilevel"/>
    <w:tmpl w:val="80F47A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722F2D"/>
    <w:multiLevelType w:val="hybridMultilevel"/>
    <w:tmpl w:val="EF0E8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7B5D45"/>
    <w:multiLevelType w:val="hybridMultilevel"/>
    <w:tmpl w:val="21E48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994F53"/>
    <w:multiLevelType w:val="hybridMultilevel"/>
    <w:tmpl w:val="31A875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060B36"/>
    <w:multiLevelType w:val="hybridMultilevel"/>
    <w:tmpl w:val="1248C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7F644E"/>
    <w:multiLevelType w:val="hybridMultilevel"/>
    <w:tmpl w:val="E19CB6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CE410F"/>
    <w:multiLevelType w:val="hybridMultilevel"/>
    <w:tmpl w:val="97B2F0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44"/>
    <w:rsid w:val="00043AF9"/>
    <w:rsid w:val="000E380E"/>
    <w:rsid w:val="00184677"/>
    <w:rsid w:val="001F4E9C"/>
    <w:rsid w:val="002263CE"/>
    <w:rsid w:val="002D1D41"/>
    <w:rsid w:val="003F5F62"/>
    <w:rsid w:val="00444FB4"/>
    <w:rsid w:val="0052101B"/>
    <w:rsid w:val="0052353B"/>
    <w:rsid w:val="00546F8D"/>
    <w:rsid w:val="005A1DA9"/>
    <w:rsid w:val="00716644"/>
    <w:rsid w:val="007C3E88"/>
    <w:rsid w:val="00802067"/>
    <w:rsid w:val="008A0DDA"/>
    <w:rsid w:val="008B6CD4"/>
    <w:rsid w:val="00963075"/>
    <w:rsid w:val="009976E5"/>
    <w:rsid w:val="00AE643D"/>
    <w:rsid w:val="00BD4DCD"/>
    <w:rsid w:val="00C00E48"/>
    <w:rsid w:val="00D67166"/>
    <w:rsid w:val="00DB0490"/>
    <w:rsid w:val="00E07781"/>
    <w:rsid w:val="00E35587"/>
    <w:rsid w:val="00E70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DC5909"/>
  <w15:chartTrackingRefBased/>
  <w15:docId w15:val="{9CAAD37C-0B52-4605-9EDD-70F99AE0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644"/>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644"/>
    <w:pPr>
      <w:autoSpaceDE w:val="0"/>
      <w:autoSpaceDN w:val="0"/>
      <w:adjustRightInd w:val="0"/>
      <w:spacing w:after="0" w:line="240" w:lineRule="auto"/>
    </w:pPr>
    <w:rPr>
      <w:rFonts w:ascii="Arial" w:hAnsi="Arial" w:cs="Arial"/>
      <w:color w:val="000000"/>
      <w:kern w:val="0"/>
      <w:sz w:val="24"/>
      <w:szCs w:val="24"/>
      <w:lang w:val="en-US"/>
      <w14:ligatures w14:val="none"/>
    </w:rPr>
  </w:style>
  <w:style w:type="table" w:styleId="TableGrid">
    <w:name w:val="Table Grid"/>
    <w:basedOn w:val="TableNormal"/>
    <w:uiPriority w:val="39"/>
    <w:rsid w:val="007166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44"/>
    <w:rPr>
      <w:kern w:val="0"/>
      <w:lang w:val="en-US"/>
      <w14:ligatures w14:val="none"/>
    </w:rPr>
  </w:style>
  <w:style w:type="paragraph" w:styleId="Header">
    <w:name w:val="header"/>
    <w:basedOn w:val="Normal"/>
    <w:link w:val="HeaderChar"/>
    <w:uiPriority w:val="99"/>
    <w:unhideWhenUsed/>
    <w:rsid w:val="00BD4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DC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chikku jacoby</dc:creator>
  <cp:keywords/>
  <dc:description/>
  <cp:lastModifiedBy>TESSY ROY VARGHESE</cp:lastModifiedBy>
  <cp:revision>2</cp:revision>
  <dcterms:created xsi:type="dcterms:W3CDTF">2023-11-26T11:23:00Z</dcterms:created>
  <dcterms:modified xsi:type="dcterms:W3CDTF">2023-11-26T11:23:00Z</dcterms:modified>
</cp:coreProperties>
</file>